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0F08" w14:textId="1F722610" w:rsidR="00162AAF" w:rsidRPr="00162AAF" w:rsidRDefault="00162AAF" w:rsidP="003779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62AA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Drugi stopień alarmowy BRAVO </w:t>
      </w:r>
      <w:r w:rsidR="0037799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162AA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na terenie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całej Rzeczpospolitej Polskiej</w:t>
      </w:r>
    </w:p>
    <w:p w14:paraId="35A8BD80" w14:textId="3D2496DC" w:rsidR="00162AAF" w:rsidRPr="00162AAF" w:rsidRDefault="00162AAF" w:rsidP="002D5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Premier Mateusz Morawiecki podpisał zarządzenie wprowadzające drugi stopień alarmowy (BRAVO) na obszarze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całej Polski</w:t>
      </w:r>
      <w:r w:rsidRPr="00162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Stopień alarmowy BRAVO obowiązuje </w:t>
      </w:r>
      <w:r w:rsidR="00377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62A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od </w:t>
      </w:r>
      <w:r w:rsidRPr="00FA79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16 kwietnia</w:t>
      </w:r>
      <w:r w:rsidRPr="00162A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2022 r. od godz.</w:t>
      </w:r>
      <w:r w:rsidR="00FA79FA" w:rsidRPr="00FA79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:</w:t>
      </w:r>
      <w:r w:rsidRPr="00162A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FA79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00:00</w:t>
      </w:r>
      <w:r w:rsidRPr="00162A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do </w:t>
      </w:r>
      <w:r w:rsidR="00FA79FA" w:rsidRPr="00FA79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30 kwietnia 2022 r. do godz.: 23:59</w:t>
      </w:r>
      <w:r w:rsidRPr="00162A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. </w:t>
      </w:r>
      <w:r w:rsidRPr="00162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Ostrzeżenie ma charakter prewencyjny i jest związane z aktualną dynamiczną sytuacją geopolityczną w Ukrainie oraz wzmożonym ruchem na granicy. </w:t>
      </w:r>
      <w:r w:rsidR="00FA7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62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Nadal obowiązuje również trzeci stopień alarmowy CRP, tj. dotyczący cyberprzestrzeni (CHARLIE–CRP).</w:t>
      </w:r>
      <w:r w:rsidRPr="00162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162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Prezes Rady Ministrów wprowadza stopnie alarmowe na podstawie przepisów ustawy </w:t>
      </w:r>
      <w:r w:rsidR="002D53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AF">
        <w:rPr>
          <w:rFonts w:ascii="Times New Roman" w:eastAsia="Times New Roman" w:hAnsi="Times New Roman" w:cs="Times New Roman"/>
          <w:sz w:val="24"/>
          <w:szCs w:val="24"/>
          <w:lang w:eastAsia="pl-PL"/>
        </w:rPr>
        <w:t>z 10 czerwca 2016 r. o działaniach antyterrorystycznych.</w:t>
      </w:r>
      <w:r w:rsidRPr="00162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162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Stopień BRAVO jest drugim w czterostopniowej skali stopni alarmowych i można go wprowadzić w przypadku zaistnienia zwiększonego i przewidywalnego zagrożenia wystąpieniem zdarzenia o charakterze terrorystycznym, kiedy jednak konkretny cel ataku </w:t>
      </w:r>
      <w:r w:rsidR="002D53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AF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 zidentyfikowany.</w:t>
      </w:r>
      <w:r w:rsidRPr="00162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162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 on przede wszystkim sygnałem dla służb dbających o bezpieczeństwo i całej administracji publicznej do zachowania szczególnej czujności.</w:t>
      </w:r>
      <w:r w:rsidRPr="00162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162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Zadania organów państwa związane z wprowadzeniem stopni alarmowych CRP zostały określone w rozporządzeniu Prezesa Rady Ministrów z 25 lipca 2016 r. w sprawie zakresu przedsięwzięć wykonywanych w poszczególnych stopniach alarmowych i stopniach alarmowych CRP.</w:t>
      </w:r>
      <w:r w:rsidRPr="00162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162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stopniu alarmowym BRAVO należy do nich między innymi:</w:t>
      </w:r>
    </w:p>
    <w:p w14:paraId="257AAAE6" w14:textId="77777777" w:rsidR="00162AAF" w:rsidRPr="00162AAF" w:rsidRDefault="00162AAF" w:rsidP="002D53B5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A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przez Policję, Straż Graniczną lub Żandarmerię Wojskową wzmożonej kontroli dużych skupisk ludzkich;</w:t>
      </w:r>
    </w:p>
    <w:p w14:paraId="6DFAF366" w14:textId="77777777" w:rsidR="00162AAF" w:rsidRPr="00162AAF" w:rsidRDefault="00162AAF" w:rsidP="002D53B5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A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wzmożonej kontroli obiektów użyteczności publicznej oraz innych obiektów potencjalnie mogących stać się celem ataków terrorystycznych;</w:t>
      </w:r>
    </w:p>
    <w:p w14:paraId="4F587296" w14:textId="61B874A1" w:rsidR="00162AAF" w:rsidRPr="00162AAF" w:rsidRDefault="00162AAF" w:rsidP="002D53B5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dostępności w trybie alarmowym członków personelu wyznaczonego </w:t>
      </w:r>
      <w:r w:rsidR="002D53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AF">
        <w:rPr>
          <w:rFonts w:ascii="Times New Roman" w:eastAsia="Times New Roman" w:hAnsi="Times New Roman" w:cs="Times New Roman"/>
          <w:sz w:val="24"/>
          <w:szCs w:val="24"/>
          <w:lang w:eastAsia="pl-PL"/>
        </w:rPr>
        <w:t>do wdrażania procedur działania na wypadek zdania o charakterze terrorystycznym;</w:t>
      </w:r>
    </w:p>
    <w:p w14:paraId="0F30B8F1" w14:textId="77777777" w:rsidR="00162AAF" w:rsidRPr="00162AAF" w:rsidRDefault="00162AAF" w:rsidP="002D53B5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AF">
        <w:rPr>
          <w:rFonts w:ascii="Times New Roman" w:eastAsia="Times New Roman" w:hAnsi="Times New Roman" w:cs="Times New Roman"/>
          <w:sz w:val="24"/>
          <w:szCs w:val="24"/>
          <w:lang w:eastAsia="pl-PL"/>
        </w:rPr>
        <w:t>ostrzeżenie personelu o możliwych zagrożeniach;</w:t>
      </w:r>
    </w:p>
    <w:p w14:paraId="5B339DDC" w14:textId="1CDA46E0" w:rsidR="00162AAF" w:rsidRPr="00162AAF" w:rsidRDefault="00162AAF" w:rsidP="002D53B5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noszenia broni długiej oraz kamizelek kuloodpornych przez umundurowanych funkcjonariuszy lub żołnierzy bezpośrednio realizujących zadania związane z zabezpieczeniem miejsc i obiektów, które potencjalnie mogą stać </w:t>
      </w:r>
      <w:r w:rsidR="002D53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AF">
        <w:rPr>
          <w:rFonts w:ascii="Times New Roman" w:eastAsia="Times New Roman" w:hAnsi="Times New Roman" w:cs="Times New Roman"/>
          <w:sz w:val="24"/>
          <w:szCs w:val="24"/>
          <w:lang w:eastAsia="pl-PL"/>
        </w:rPr>
        <w:t>się celem zdarzenia o charakterze terrorystycznym;</w:t>
      </w:r>
    </w:p>
    <w:p w14:paraId="663BF67B" w14:textId="77777777" w:rsidR="00162AAF" w:rsidRPr="00162AAF" w:rsidRDefault="00162AAF" w:rsidP="002D53B5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AF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kontrole pojazdów, osób oraz budynków publicznych w rejonach zagrożonych;</w:t>
      </w:r>
    </w:p>
    <w:p w14:paraId="256BCCAA" w14:textId="77777777" w:rsidR="00162AAF" w:rsidRPr="00162AAF" w:rsidRDefault="00162AAF" w:rsidP="002D53B5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AF">
        <w:rPr>
          <w:rFonts w:ascii="Times New Roman" w:eastAsia="Times New Roman" w:hAnsi="Times New Roman" w:cs="Times New Roman"/>
          <w:sz w:val="24"/>
          <w:szCs w:val="24"/>
          <w:lang w:eastAsia="pl-PL"/>
        </w:rPr>
        <w:t>wzmocnienie ochrony środków komunikacji publicznej oraz ważnych obiektów publicznych;</w:t>
      </w:r>
    </w:p>
    <w:p w14:paraId="33975287" w14:textId="77777777" w:rsidR="00162AAF" w:rsidRPr="00162AAF" w:rsidRDefault="00162AAF" w:rsidP="002D53B5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AF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zakazów wstępu do przedszkoli, szkół i uczelni osobom postronnym.</w:t>
      </w:r>
    </w:p>
    <w:p w14:paraId="4F45C46F" w14:textId="116611BF" w:rsidR="00162AAF" w:rsidRPr="00162AAF" w:rsidRDefault="00162AAF" w:rsidP="002D53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62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obowiązywania stopnia alarmowego należy zwracać szczególną uwagę na wszelkie niestandardowe sytuacje i potencjalne zagrożenia, na przykład: </w:t>
      </w:r>
      <w:r w:rsidRPr="00162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nietypowo zachowujące </w:t>
      </w:r>
      <w:r w:rsidR="002D53B5" w:rsidRPr="007D6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62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się osoby, pakunki, torby lub plecaki pozostawione bez opieki w miejscach publicznych, samochody (szczególnie transportowe) zaparkowane w pobliżu miejsc zgromadzeń</w:t>
      </w:r>
      <w:r w:rsidRPr="00162A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2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162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Bezpieczeństwo w czasie obowiązywania stopnia uzależnione jest nie tylko od działania właściwych służb, ale też od przygotowania administratorów obiektów użyteczności publicznej, którzy zobowiązani są do prowadzenia ich wzmożonej kontroli.</w:t>
      </w:r>
      <w:r w:rsidRPr="00162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162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Nie lekceważ żadnej informacji o zagrożeniu! </w:t>
      </w:r>
      <w:r w:rsidR="002D53B5" w:rsidRPr="007D6EE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</w:r>
      <w:r w:rsidRPr="00162A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Natychmiast powiadom służby dzwoniąc na numer tel. 112.</w:t>
      </w:r>
    </w:p>
    <w:p w14:paraId="0923ED72" w14:textId="77777777" w:rsidR="00EB6140" w:rsidRDefault="00EB6140" w:rsidP="002D53B5">
      <w:pPr>
        <w:jc w:val="center"/>
      </w:pPr>
    </w:p>
    <w:sectPr w:rsidR="00EB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67601"/>
    <w:multiLevelType w:val="multilevel"/>
    <w:tmpl w:val="BD28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6556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AF"/>
    <w:rsid w:val="00162AAF"/>
    <w:rsid w:val="002D53B5"/>
    <w:rsid w:val="00377990"/>
    <w:rsid w:val="006B52CF"/>
    <w:rsid w:val="007D6EE6"/>
    <w:rsid w:val="00EB6140"/>
    <w:rsid w:val="00FA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DDC4"/>
  <w15:chartTrackingRefBased/>
  <w15:docId w15:val="{F4A63D7B-A7A5-4CE1-A94F-8A05EE31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6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0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7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5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35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Adam Nowak</cp:lastModifiedBy>
  <cp:revision>2</cp:revision>
  <dcterms:created xsi:type="dcterms:W3CDTF">2022-04-15T08:20:00Z</dcterms:created>
  <dcterms:modified xsi:type="dcterms:W3CDTF">2022-04-15T08:20:00Z</dcterms:modified>
</cp:coreProperties>
</file>