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28D3" w:rsidRPr="003A29AE" w:rsidRDefault="009728D3" w:rsidP="009728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A29AE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02771377" wp14:editId="2D326298">
            <wp:simplePos x="0" y="0"/>
            <wp:positionH relativeFrom="column">
              <wp:posOffset>269875</wp:posOffset>
            </wp:positionH>
            <wp:positionV relativeFrom="paragraph">
              <wp:posOffset>-50165</wp:posOffset>
            </wp:positionV>
            <wp:extent cx="810260" cy="911860"/>
            <wp:effectExtent l="0" t="0" r="8890" b="2540"/>
            <wp:wrapSquare wrapText="bothSides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9A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Wójt Gminy Bierzwnik</w:t>
      </w:r>
    </w:p>
    <w:p w:rsidR="009728D3" w:rsidRPr="003A29AE" w:rsidRDefault="009728D3" w:rsidP="009728D3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3A29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73-240 Bierzwnik, ul. </w:t>
      </w:r>
      <w:proofErr w:type="spellStart"/>
      <w:r w:rsidRPr="003A29AE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Kopernika</w:t>
      </w:r>
      <w:proofErr w:type="spellEnd"/>
      <w:r w:rsidRPr="003A29AE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2,</w:t>
      </w:r>
    </w:p>
    <w:p w:rsidR="009728D3" w:rsidRPr="003A29AE" w:rsidRDefault="009728D3" w:rsidP="009728D3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3A29AE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tel. 95-768-01-30; 664011220; </w:t>
      </w:r>
      <w:proofErr w:type="spellStart"/>
      <w:r w:rsidRPr="003A29AE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fax</w:t>
      </w:r>
      <w:proofErr w:type="spellEnd"/>
      <w:r w:rsidRPr="003A29AE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. 95-768-01-11</w:t>
      </w:r>
    </w:p>
    <w:p w:rsidR="009728D3" w:rsidRPr="003A29AE" w:rsidRDefault="009728D3" w:rsidP="009728D3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3A29AE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e-mail:urzad@bierzwnik.pl;budownictwo@bierzwnik.pl</w:t>
      </w:r>
    </w:p>
    <w:p w:rsidR="009728D3" w:rsidRPr="003A29AE" w:rsidRDefault="009728D3" w:rsidP="009728D3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3A29AE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www.bierzwnik.pl, </w:t>
      </w:r>
      <w:hyperlink r:id="rId9" w:history="1">
        <w:r w:rsidRPr="003A29AE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de-DE" w:eastAsia="ar-SA"/>
          </w:rPr>
          <w:t>www.bip.bierzwnik.pl</w:t>
        </w:r>
      </w:hyperlink>
    </w:p>
    <w:p w:rsidR="00370A91" w:rsidRPr="003A29AE" w:rsidRDefault="00370A91" w:rsidP="00370A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370A91" w:rsidRPr="00AB6BBA" w:rsidRDefault="002965B4" w:rsidP="00370A91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pict>
          <v:rect id="_x0000_i1025" style="width:0;height:1.5pt" o:hralign="center" o:hrstd="t" o:hr="t" fillcolor="gray" stroked="f"/>
        </w:pict>
      </w:r>
    </w:p>
    <w:p w:rsidR="00ED6CC4" w:rsidRPr="00ED6CC4" w:rsidRDefault="00ED6CC4" w:rsidP="00ED6CC4">
      <w:pPr>
        <w:keepNext/>
        <w:tabs>
          <w:tab w:val="left" w:pos="0"/>
        </w:tabs>
        <w:suppressAutoHyphens/>
        <w:spacing w:after="0"/>
        <w:jc w:val="both"/>
        <w:outlineLvl w:val="0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ED6CC4">
        <w:rPr>
          <w:rFonts w:ascii="Times New Roman" w:eastAsia="Times New Roman" w:hAnsi="Times New Roman" w:cs="Arial Unicode MS"/>
          <w:bCs/>
          <w:sz w:val="24"/>
          <w:szCs w:val="24"/>
          <w:lang w:eastAsia="pl-PL"/>
        </w:rPr>
        <w:t xml:space="preserve">Znak sprawy: </w:t>
      </w:r>
      <w:r>
        <w:rPr>
          <w:rFonts w:ascii="Times New Roman" w:eastAsia="Times New Roman" w:hAnsi="Times New Roman" w:cs="Arial Unicode MS"/>
          <w:bCs/>
          <w:sz w:val="24"/>
          <w:szCs w:val="24"/>
          <w:lang w:eastAsia="pl-PL"/>
        </w:rPr>
        <w:t>IS.II.6730.</w:t>
      </w:r>
      <w:r w:rsidR="00F87BEE">
        <w:rPr>
          <w:rFonts w:ascii="Times New Roman" w:eastAsia="Times New Roman" w:hAnsi="Times New Roman" w:cs="Arial Unicode MS"/>
          <w:bCs/>
          <w:sz w:val="24"/>
          <w:szCs w:val="24"/>
          <w:lang w:eastAsia="pl-PL"/>
        </w:rPr>
        <w:t>46</w:t>
      </w:r>
      <w:r w:rsidR="00E233EF">
        <w:rPr>
          <w:rFonts w:ascii="Times New Roman" w:eastAsia="Times New Roman" w:hAnsi="Times New Roman" w:cs="Arial Unicode MS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Arial Unicode MS"/>
          <w:bCs/>
          <w:sz w:val="24"/>
          <w:szCs w:val="24"/>
          <w:lang w:eastAsia="pl-PL"/>
        </w:rPr>
        <w:t>2022</w:t>
      </w:r>
      <w:r w:rsidR="00BE26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E26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E26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="00F87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6CC4">
        <w:rPr>
          <w:rFonts w:ascii="Times New Roman" w:eastAsia="Times New Roman" w:hAnsi="Times New Roman" w:cs="Times New Roman"/>
          <w:sz w:val="24"/>
          <w:szCs w:val="24"/>
          <w:lang w:eastAsia="pl-PL"/>
        </w:rPr>
        <w:t>Bierzwnik</w:t>
      </w:r>
      <w:r w:rsidR="00F87BEE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 22 grudnia</w:t>
      </w:r>
      <w:r w:rsidR="00BE2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r.</w:t>
      </w:r>
    </w:p>
    <w:p w:rsidR="00ED6CC4" w:rsidRPr="00ED6CC4" w:rsidRDefault="00ED6CC4" w:rsidP="00ED6CC4">
      <w:pPr>
        <w:suppressAutoHyphens/>
        <w:spacing w:after="0"/>
        <w:rPr>
          <w:rFonts w:ascii="Times New Roman" w:eastAsia="Times New Roman" w:hAnsi="Times New Roman" w:cs="Arial Unicode MS"/>
          <w:sz w:val="16"/>
          <w:szCs w:val="24"/>
          <w:lang w:eastAsia="pl-PL"/>
        </w:rPr>
      </w:pPr>
    </w:p>
    <w:p w:rsidR="00ED6CC4" w:rsidRPr="00ED6CC4" w:rsidRDefault="00ED6CC4" w:rsidP="00ED6CC4">
      <w:pPr>
        <w:keepNext/>
        <w:tabs>
          <w:tab w:val="left" w:pos="0"/>
        </w:tabs>
        <w:suppressAutoHyphens/>
        <w:spacing w:after="0"/>
        <w:jc w:val="center"/>
        <w:outlineLvl w:val="2"/>
        <w:rPr>
          <w:rFonts w:ascii="Times New Roman" w:eastAsia="Times New Roman" w:hAnsi="Times New Roman" w:cs="Arial Unicode MS"/>
          <w:b/>
          <w:sz w:val="16"/>
          <w:szCs w:val="16"/>
          <w:lang w:eastAsia="pl-PL"/>
        </w:rPr>
      </w:pPr>
    </w:p>
    <w:p w:rsidR="00BF40BB" w:rsidRPr="00BF40BB" w:rsidRDefault="00BF40BB" w:rsidP="00BF40BB">
      <w:pPr>
        <w:keepNext/>
        <w:tabs>
          <w:tab w:val="left" w:pos="0"/>
        </w:tabs>
        <w:suppressAutoHyphens/>
        <w:spacing w:after="0"/>
        <w:jc w:val="center"/>
        <w:outlineLvl w:val="2"/>
        <w:rPr>
          <w:rFonts w:ascii="Times New Roman" w:eastAsia="Times New Roman" w:hAnsi="Times New Roman" w:cs="Arial Unicode MS"/>
          <w:b/>
          <w:sz w:val="16"/>
          <w:szCs w:val="16"/>
          <w:lang w:eastAsia="pl-PL"/>
        </w:rPr>
      </w:pPr>
    </w:p>
    <w:p w:rsidR="001D1B85" w:rsidRPr="00391BE6" w:rsidRDefault="001D1B85" w:rsidP="001D1B8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A7674" w:rsidRPr="00DA7674" w:rsidRDefault="00DA7674" w:rsidP="00DA7674">
      <w:pPr>
        <w:keepNext/>
        <w:tabs>
          <w:tab w:val="left" w:pos="0"/>
        </w:tabs>
        <w:suppressAutoHyphens/>
        <w:spacing w:after="0"/>
        <w:jc w:val="center"/>
        <w:outlineLvl w:val="2"/>
        <w:rPr>
          <w:rFonts w:ascii="Times New Roman" w:eastAsia="Times New Roman" w:hAnsi="Times New Roman" w:cs="Arial Unicode MS"/>
          <w:b/>
          <w:sz w:val="16"/>
          <w:szCs w:val="16"/>
          <w:lang w:eastAsia="pl-PL"/>
        </w:rPr>
      </w:pPr>
    </w:p>
    <w:p w:rsidR="00DA7674" w:rsidRPr="00DA7674" w:rsidRDefault="00DA7674" w:rsidP="00F87BEE">
      <w:pPr>
        <w:keepNext/>
        <w:tabs>
          <w:tab w:val="left" w:pos="0"/>
        </w:tabs>
        <w:suppressAutoHyphens/>
        <w:spacing w:after="0" w:line="360" w:lineRule="auto"/>
        <w:jc w:val="center"/>
        <w:outlineLvl w:val="2"/>
        <w:rPr>
          <w:rFonts w:ascii="Times New Roman" w:eastAsia="Times New Roman" w:hAnsi="Times New Roman" w:cs="Arial Unicode MS"/>
          <w:b/>
          <w:spacing w:val="40"/>
          <w:sz w:val="28"/>
          <w:szCs w:val="24"/>
          <w:lang w:eastAsia="pl-PL"/>
        </w:rPr>
      </w:pPr>
      <w:r w:rsidRPr="00DA7674">
        <w:rPr>
          <w:rFonts w:ascii="Times New Roman" w:eastAsia="Times New Roman" w:hAnsi="Times New Roman" w:cs="Arial Unicode MS"/>
          <w:b/>
          <w:spacing w:val="40"/>
          <w:sz w:val="28"/>
          <w:szCs w:val="24"/>
          <w:lang w:eastAsia="pl-PL"/>
        </w:rPr>
        <w:t>DECYZJ</w:t>
      </w:r>
      <w:r>
        <w:rPr>
          <w:rFonts w:ascii="Times New Roman" w:eastAsia="Times New Roman" w:hAnsi="Times New Roman" w:cs="Arial Unicode MS"/>
          <w:b/>
          <w:spacing w:val="40"/>
          <w:sz w:val="28"/>
          <w:szCs w:val="24"/>
          <w:lang w:eastAsia="pl-PL"/>
        </w:rPr>
        <w:t>A</w:t>
      </w:r>
    </w:p>
    <w:p w:rsidR="00DA7674" w:rsidRPr="00DA7674" w:rsidRDefault="00DA7674" w:rsidP="00F87BE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DA767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o ustaleniu warunków zabudowy</w:t>
      </w:r>
    </w:p>
    <w:p w:rsidR="00DA7674" w:rsidRPr="00DA7674" w:rsidRDefault="00DA7674" w:rsidP="00F87BEE">
      <w:pPr>
        <w:suppressAutoHyphens/>
        <w:spacing w:after="0" w:line="360" w:lineRule="auto"/>
        <w:rPr>
          <w:rFonts w:ascii="Times New Roman" w:eastAsia="Times New Roman" w:hAnsi="Times New Roman" w:cs="Arial Unicode MS"/>
          <w:b/>
          <w:sz w:val="16"/>
          <w:szCs w:val="16"/>
          <w:lang w:eastAsia="pl-PL"/>
        </w:rPr>
      </w:pPr>
    </w:p>
    <w:p w:rsidR="00DA7674" w:rsidRPr="00DA7674" w:rsidRDefault="00DA7674" w:rsidP="00F87BE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59 ust. 1, w związku z art. 4 ust. 2 pkt 2, art. 60 ust. 1 oraz art. 61 ust. 1 ustawy z dnia 27 marca 2003 r. o planowaniu i zagospodarowaniu przestrzennym (</w:t>
      </w:r>
      <w:r w:rsidR="00BE4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Pr="00DA7674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2022 poz. 503</w:t>
      </w:r>
      <w:r w:rsidR="00BE4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BE4F4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BE4F4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DA7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zgodnie z rozporządzeniem Ministra Infrastruktury z dnia 26 sierpnia 2003 r. w sprawie sposobu ustalania wymagań dotyczących nowej zabudowy i zagospodarowania terenu w przypadku braku miejscowego planu zagospodarowania przestrzennego (Dz. U. z 2003 r. Nr 164, poz. 1588 z </w:t>
      </w:r>
      <w:proofErr w:type="spellStart"/>
      <w:r w:rsidRPr="00DA767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A767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oraz z rozporządzeniem Ministra Infrastruktury z dnia 26 sierpnia 2003 r. w sprawie oznaczeń i nazewnictwa stosowanych w decyzji o ustaleniu lokalizacji inwestycji celu publicznego oraz w decyzji o warunkach zabudowy (Dz. U. z 2003 r. Nr 164, poz. 1589) w trybie art. 104 ustawy z dnia 14 czerwca 1960 r. – Kodeks postępowania administracyjnego (</w:t>
      </w:r>
      <w:r w:rsidR="00BE4F4E">
        <w:rPr>
          <w:rFonts w:ascii="Times New Roman" w:eastAsia="Times New Roman" w:hAnsi="Times New Roman" w:cs="Times New Roman"/>
          <w:sz w:val="24"/>
          <w:szCs w:val="24"/>
          <w:lang w:eastAsia="pl-PL"/>
        </w:rPr>
        <w:t>t. j. Dz. U. z 2022 r. poz. 2000</w:t>
      </w:r>
      <w:r w:rsidRPr="00DA7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DA767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A767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po rozpatrzeniu wniosku, który złożyła firma:</w:t>
      </w:r>
    </w:p>
    <w:p w:rsidR="00DA7674" w:rsidRPr="00DA7674" w:rsidRDefault="00DA7674" w:rsidP="00F87BE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7674" w:rsidRPr="00DA7674" w:rsidRDefault="00DA7674" w:rsidP="00F87BE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Sun Capital IV Sp. z o. o.</w:t>
      </w:r>
    </w:p>
    <w:p w:rsidR="00DA7674" w:rsidRPr="00DA7674" w:rsidRDefault="00DA7674" w:rsidP="00F87BE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Słowackiego 59</w:t>
      </w:r>
    </w:p>
    <w:p w:rsidR="00DA7674" w:rsidRPr="00DA7674" w:rsidRDefault="00DA7674" w:rsidP="00F87BE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87-700 Aleksandrów Kujawski</w:t>
      </w:r>
    </w:p>
    <w:p w:rsidR="00DA7674" w:rsidRPr="00DA7674" w:rsidRDefault="00DA7674" w:rsidP="00F87BEE">
      <w:pPr>
        <w:suppressAutoHyphens/>
        <w:spacing w:after="0" w:line="360" w:lineRule="auto"/>
        <w:contextualSpacing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</w:p>
    <w:p w:rsidR="00DA7674" w:rsidRPr="00DA7674" w:rsidRDefault="00DA7674" w:rsidP="00F87BE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 s t a l a m</w:t>
      </w:r>
    </w:p>
    <w:p w:rsidR="00DA7674" w:rsidRPr="00DA7674" w:rsidRDefault="00DA7674" w:rsidP="00F87BE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zabudowy</w:t>
      </w:r>
    </w:p>
    <w:p w:rsidR="00DA7674" w:rsidRPr="00DA7674" w:rsidRDefault="00DA7674" w:rsidP="00F87BE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 składającej się z działek oznaczonych numerami </w:t>
      </w:r>
      <w:proofErr w:type="spellStart"/>
      <w:r w:rsidRPr="00DA7674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DA7674">
        <w:rPr>
          <w:rFonts w:ascii="Times New Roman" w:eastAsia="Times New Roman" w:hAnsi="Times New Roman" w:cs="Times New Roman"/>
          <w:sz w:val="24"/>
          <w:szCs w:val="24"/>
          <w:lang w:eastAsia="pl-PL"/>
        </w:rPr>
        <w:t>.: 5/2, 43, 72, 79, 80, 81, 241,</w:t>
      </w:r>
    </w:p>
    <w:p w:rsidR="00DA7674" w:rsidRPr="00DA7674" w:rsidRDefault="00DA7674" w:rsidP="00F87BE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oznaczonej na załączniku graficznym niniejszej decyzji jako teren inwestycyjny,</w:t>
      </w:r>
    </w:p>
    <w:p w:rsidR="00DA7674" w:rsidRPr="00DA7674" w:rsidRDefault="00DA7674" w:rsidP="00F87BE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położonej w obrębie geodezyjnym Breń, gmina Bierzwnik,</w:t>
      </w:r>
    </w:p>
    <w:p w:rsidR="00DA7674" w:rsidRPr="00DA7674" w:rsidRDefault="00DA7674" w:rsidP="00F87BE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A7674" w:rsidRPr="00DA7674" w:rsidRDefault="00DA7674" w:rsidP="00F87BE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inwestycji polegającej na:</w:t>
      </w:r>
    </w:p>
    <w:p w:rsidR="00DA7674" w:rsidRPr="00DA7674" w:rsidRDefault="00DA7674" w:rsidP="00F87BEE">
      <w:pPr>
        <w:suppressAutoHyphens/>
        <w:spacing w:after="0" w:line="360" w:lineRule="auto"/>
        <w:ind w:firstLine="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budowie farmy fotowoltaicznej o mocy do 47 MW i powierzchni zabudowy do 47 ha wraz z niezbędną infrastrukturą</w:t>
      </w:r>
    </w:p>
    <w:p w:rsidR="00DA7674" w:rsidRPr="00DA7674" w:rsidRDefault="00DA7674" w:rsidP="00F87BEE">
      <w:pPr>
        <w:suppressAutoHyphens/>
        <w:spacing w:after="0" w:line="360" w:lineRule="auto"/>
        <w:ind w:firstLine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674" w:rsidRPr="00DA7674" w:rsidRDefault="00DA7674" w:rsidP="00F87BEE">
      <w:pPr>
        <w:keepNext/>
        <w:numPr>
          <w:ilvl w:val="0"/>
          <w:numId w:val="2"/>
        </w:numPr>
        <w:suppressAutoHyphens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Rodzaj inwestycji:</w:t>
      </w:r>
      <w:r w:rsidRPr="00DA7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instalacja odnawialnego źródła energii.</w:t>
      </w:r>
    </w:p>
    <w:p w:rsidR="00DA7674" w:rsidRPr="00DA7674" w:rsidRDefault="00DA7674" w:rsidP="00F87BE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674" w:rsidRPr="00DA7674" w:rsidRDefault="00DA7674" w:rsidP="00F87BEE">
      <w:pPr>
        <w:keepNext/>
        <w:numPr>
          <w:ilvl w:val="0"/>
          <w:numId w:val="2"/>
        </w:numPr>
        <w:suppressAutoHyphens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Times New Roman"/>
          <w:sz w:val="24"/>
          <w:szCs w:val="24"/>
          <w:lang w:eastAsia="pl-PL"/>
        </w:rPr>
        <w:t>W oparciu o analizę funkcji oraz cech zabudowy i zagospodarowania terenu, której wynik stanowi załącznik do niniejszej decyzji, przeprowadzoną na podstawie art. 53 ust. 3 oraz w związku z art. 61 ust 5a ustawy z dnia 27 marca 2003 r. o planowaniu i zagospodarowaniu przestrzennym dla planowanej inwestycji, ustalam następujące warunki i szczegółowe zasady zagospodarowania terenu oraz jego zabudowy, w zakresie:</w:t>
      </w:r>
    </w:p>
    <w:p w:rsidR="00DA7674" w:rsidRPr="00DA7674" w:rsidRDefault="00DA7674" w:rsidP="00F87BE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674" w:rsidRPr="00DA7674" w:rsidRDefault="00DA7674" w:rsidP="00F87BEE">
      <w:pPr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  <w:t>warunków i wymagań ochrony i kształtowania ładu przestrzennego:</w:t>
      </w:r>
    </w:p>
    <w:p w:rsidR="00DA7674" w:rsidRPr="00DA7674" w:rsidRDefault="00DA7674" w:rsidP="00F87BEE">
      <w:pPr>
        <w:suppressAutoHyphens/>
        <w:spacing w:after="0" w:line="360" w:lineRule="auto"/>
        <w:ind w:left="792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</w:p>
    <w:p w:rsidR="00DA7674" w:rsidRPr="00DA7674" w:rsidRDefault="00DA7674" w:rsidP="00F87BEE">
      <w:pPr>
        <w:numPr>
          <w:ilvl w:val="2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  <w:t>nieprzekraczalna linia zabudowy w odległości:</w:t>
      </w:r>
    </w:p>
    <w:p w:rsidR="00DA7674" w:rsidRPr="00DA7674" w:rsidRDefault="00DA7674" w:rsidP="00F87BEE">
      <w:pPr>
        <w:numPr>
          <w:ilvl w:val="3"/>
          <w:numId w:val="5"/>
        </w:numPr>
        <w:suppressAutoHyphens/>
        <w:spacing w:after="0" w:line="360" w:lineRule="auto"/>
        <w:ind w:left="1701" w:hanging="283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Arial Unicode MS"/>
          <w:sz w:val="24"/>
          <w:szCs w:val="24"/>
          <w:lang w:eastAsia="pl-PL"/>
        </w:rPr>
        <w:t>15 m od granicy z każdą działką drogową,</w:t>
      </w:r>
    </w:p>
    <w:p w:rsidR="00DA7674" w:rsidRPr="00DA7674" w:rsidRDefault="00DA7674" w:rsidP="00F87BEE">
      <w:pPr>
        <w:suppressAutoHyphens/>
        <w:spacing w:after="0" w:line="360" w:lineRule="auto"/>
        <w:ind w:left="1224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Arial Unicode MS"/>
          <w:sz w:val="24"/>
          <w:szCs w:val="24"/>
          <w:lang w:eastAsia="pl-PL"/>
        </w:rPr>
        <w:t>(przez nieprzekraczalną linię zabudowy należy rozumieć linię wyznaczającą maksymalne dopuszczalne przybliżenie ściany frontowej projektowanego budynku /obiektu budowlanego/, bez prawa jej przekraczania, za wyjątkiem balkonów, wykuszy, gzymsów, okapów dachów, schodów zewnętrznych itp.),</w:t>
      </w:r>
    </w:p>
    <w:p w:rsidR="00DA7674" w:rsidRPr="00DA7674" w:rsidRDefault="00DA7674" w:rsidP="00F87BEE">
      <w:pPr>
        <w:numPr>
          <w:ilvl w:val="2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  <w:t>powierzchnia zabudowy</w:t>
      </w:r>
      <w:r w:rsidRPr="00DA7674">
        <w:rPr>
          <w:rFonts w:ascii="Times New Roman" w:eastAsia="Times New Roman" w:hAnsi="Times New Roman" w:cs="Arial Unicode MS"/>
          <w:sz w:val="24"/>
          <w:szCs w:val="24"/>
          <w:lang w:eastAsia="pl-PL"/>
        </w:rPr>
        <w:t xml:space="preserve"> do </w:t>
      </w:r>
      <w:r w:rsidRPr="00DA7674">
        <w:rPr>
          <w:rFonts w:ascii="Times New Roman" w:eastAsia="Times New Roman" w:hAnsi="Times New Roman" w:cs="Times New Roman"/>
          <w:sz w:val="24"/>
          <w:szCs w:val="24"/>
          <w:lang w:eastAsia="pl-PL"/>
        </w:rPr>
        <w:t>47 ha</w:t>
      </w:r>
      <w:r w:rsidRPr="00DA7674">
        <w:rPr>
          <w:rFonts w:ascii="Times New Roman" w:eastAsia="Times New Roman" w:hAnsi="Times New Roman" w:cs="Arial Unicode MS"/>
          <w:sz w:val="24"/>
          <w:szCs w:val="24"/>
          <w:lang w:eastAsia="pl-PL"/>
        </w:rPr>
        <w:t>,</w:t>
      </w:r>
    </w:p>
    <w:p w:rsidR="00DA7674" w:rsidRPr="00DA7674" w:rsidRDefault="00DA7674" w:rsidP="00F87BEE">
      <w:pPr>
        <w:numPr>
          <w:ilvl w:val="2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  <w:t xml:space="preserve">szerokość elewacji frontowej </w:t>
      </w:r>
      <w:bookmarkStart w:id="0" w:name="_Hlk36125712"/>
      <w:r w:rsidRPr="00DA7674">
        <w:rPr>
          <w:rFonts w:ascii="Times New Roman" w:eastAsia="Times New Roman" w:hAnsi="Times New Roman" w:cs="Arial Unicode MS"/>
          <w:sz w:val="24"/>
          <w:szCs w:val="24"/>
          <w:lang w:eastAsia="pl-PL"/>
        </w:rPr>
        <w:t>stacji transformatorowej</w:t>
      </w:r>
      <w:bookmarkEnd w:id="0"/>
      <w:r w:rsidRPr="00DA7674">
        <w:rPr>
          <w:rFonts w:ascii="Times New Roman" w:eastAsia="Times New Roman" w:hAnsi="Times New Roman" w:cs="Arial Unicode MS"/>
          <w:sz w:val="24"/>
          <w:szCs w:val="24"/>
          <w:lang w:eastAsia="pl-PL"/>
        </w:rPr>
        <w:t>: do 5 m, magazynu energii: do 11 m,</w:t>
      </w:r>
    </w:p>
    <w:p w:rsidR="00DA7674" w:rsidRPr="00DA7674" w:rsidRDefault="00DA7674" w:rsidP="00F87BEE">
      <w:pPr>
        <w:numPr>
          <w:ilvl w:val="2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  <w:t xml:space="preserve">maksymalna wysokość górnej krawędzi elewacji frontowej </w:t>
      </w:r>
      <w:r w:rsidRPr="00DA7674">
        <w:rPr>
          <w:rFonts w:ascii="Times New Roman" w:eastAsia="Times New Roman" w:hAnsi="Times New Roman" w:cs="Arial Unicode MS"/>
          <w:sz w:val="24"/>
          <w:szCs w:val="24"/>
          <w:lang w:eastAsia="pl-PL"/>
        </w:rPr>
        <w:t>stacji transformatorowej i magazynu energii, jej gzymsu, attyki lub okapu głównego dachu, liczona od średniego poziomu terenu przed głównym wejściem do budynku: 4 m,</w:t>
      </w:r>
    </w:p>
    <w:p w:rsidR="00DA7674" w:rsidRPr="00DA7674" w:rsidRDefault="00DA7674" w:rsidP="00F87BEE">
      <w:pPr>
        <w:numPr>
          <w:ilvl w:val="2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  <w:t xml:space="preserve">geometria dachu </w:t>
      </w:r>
      <w:r w:rsidRPr="00DA7674">
        <w:rPr>
          <w:rFonts w:ascii="Times New Roman" w:eastAsia="Times New Roman" w:hAnsi="Times New Roman" w:cs="Arial Unicode MS"/>
          <w:sz w:val="24"/>
          <w:szCs w:val="24"/>
          <w:lang w:eastAsia="pl-PL"/>
        </w:rPr>
        <w:t>stacji transformatorowej i magazynu energii:</w:t>
      </w:r>
    </w:p>
    <w:p w:rsidR="00DA7674" w:rsidRPr="00DA7674" w:rsidRDefault="00DA7674" w:rsidP="00F87BEE">
      <w:pPr>
        <w:numPr>
          <w:ilvl w:val="3"/>
          <w:numId w:val="3"/>
        </w:numPr>
        <w:suppressAutoHyphens/>
        <w:spacing w:after="0" w:line="360" w:lineRule="auto"/>
        <w:ind w:left="1701" w:hanging="283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Arial Unicode MS"/>
          <w:sz w:val="24"/>
          <w:szCs w:val="24"/>
          <w:lang w:eastAsia="pl-PL"/>
        </w:rPr>
        <w:t>kąt nachylenia: do 18º,</w:t>
      </w:r>
    </w:p>
    <w:p w:rsidR="00DA7674" w:rsidRPr="00DA7674" w:rsidRDefault="00DA7674" w:rsidP="00F87BEE">
      <w:pPr>
        <w:numPr>
          <w:ilvl w:val="3"/>
          <w:numId w:val="3"/>
        </w:numPr>
        <w:suppressAutoHyphens/>
        <w:spacing w:after="0" w:line="360" w:lineRule="auto"/>
        <w:ind w:left="1701" w:hanging="283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Arial Unicode MS"/>
          <w:sz w:val="24"/>
          <w:szCs w:val="24"/>
          <w:lang w:eastAsia="pl-PL"/>
        </w:rPr>
        <w:t>maksymalna wysokość głównej kalenicy: 4 m,</w:t>
      </w:r>
    </w:p>
    <w:p w:rsidR="00DA7674" w:rsidRPr="00DA7674" w:rsidRDefault="00DA7674" w:rsidP="00F87BEE">
      <w:pPr>
        <w:numPr>
          <w:ilvl w:val="3"/>
          <w:numId w:val="3"/>
        </w:numPr>
        <w:suppressAutoHyphens/>
        <w:spacing w:after="0" w:line="360" w:lineRule="auto"/>
        <w:ind w:left="1701" w:hanging="283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Arial Unicode MS"/>
          <w:sz w:val="24"/>
          <w:szCs w:val="24"/>
          <w:lang w:eastAsia="pl-PL"/>
        </w:rPr>
        <w:t>układ połaci dachowych: dach płaski,</w:t>
      </w:r>
    </w:p>
    <w:p w:rsidR="00DA7674" w:rsidRPr="00DA7674" w:rsidRDefault="00DA7674" w:rsidP="00F87BEE">
      <w:pPr>
        <w:numPr>
          <w:ilvl w:val="3"/>
          <w:numId w:val="3"/>
        </w:numPr>
        <w:suppressAutoHyphens/>
        <w:spacing w:after="0" w:line="360" w:lineRule="auto"/>
        <w:ind w:left="1701" w:hanging="283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Arial Unicode MS"/>
          <w:sz w:val="24"/>
          <w:szCs w:val="24"/>
          <w:lang w:eastAsia="pl-PL"/>
        </w:rPr>
        <w:t>kierunek głównej kalenicy dachu w stosunku do frontu działki: dowolnie;</w:t>
      </w:r>
    </w:p>
    <w:p w:rsidR="00DA7674" w:rsidRPr="00DA7674" w:rsidRDefault="00DA7674" w:rsidP="00F87BEE">
      <w:pPr>
        <w:suppressAutoHyphens/>
        <w:spacing w:after="0" w:line="360" w:lineRule="auto"/>
        <w:ind w:left="1701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</w:p>
    <w:p w:rsidR="00DA7674" w:rsidRPr="00DA7674" w:rsidRDefault="00DA7674" w:rsidP="00F87BEE">
      <w:pPr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  <w:t>ochrony środowiska i zdrowia ludzi oraz dziedzictwa kulturowego i zabytków oraz dóbr kultury współczesnej:</w:t>
      </w:r>
    </w:p>
    <w:p w:rsidR="00DA7674" w:rsidRPr="00DA7674" w:rsidRDefault="00DA7674" w:rsidP="00F87BEE">
      <w:pPr>
        <w:numPr>
          <w:ilvl w:val="2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Arial Unicode MS"/>
          <w:sz w:val="24"/>
          <w:szCs w:val="24"/>
          <w:lang w:eastAsia="pl-PL"/>
        </w:rPr>
        <w:lastRenderedPageBreak/>
        <w:t>inwestycja jest wymieniona w rozporządzeniu Rady Ministrów z dnia 10 września 2019 r. w sprawie przedsięwzięć mogących znacząco oddziaływać na środowisko (Dz. U. z 2019 r. poz. 1839),</w:t>
      </w:r>
    </w:p>
    <w:p w:rsidR="00DA7674" w:rsidRPr="00DA7674" w:rsidRDefault="00DA7674" w:rsidP="00F87BEE">
      <w:pPr>
        <w:numPr>
          <w:ilvl w:val="2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bCs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Arial Unicode MS"/>
          <w:sz w:val="24"/>
          <w:szCs w:val="24"/>
          <w:lang w:eastAsia="pl-PL"/>
        </w:rPr>
        <w:t xml:space="preserve">inwestycja zlokalizowana jest na terenie </w:t>
      </w:r>
      <w:r w:rsidRPr="00DA7674">
        <w:rPr>
          <w:rFonts w:ascii="Times New Roman" w:eastAsia="Times New Roman" w:hAnsi="Times New Roman" w:cs="Arial Unicode MS"/>
          <w:bCs/>
          <w:sz w:val="24"/>
          <w:szCs w:val="24"/>
          <w:lang w:eastAsia="pl-PL"/>
        </w:rPr>
        <w:t>Natura 2000 Lasy Puszczy nad Drawą,</w:t>
      </w:r>
      <w:r w:rsidRPr="00DA7674">
        <w:rPr>
          <w:rFonts w:ascii="Times New Roman" w:eastAsia="Times New Roman" w:hAnsi="Times New Roman" w:cs="Arial Unicode MS"/>
          <w:sz w:val="24"/>
          <w:szCs w:val="24"/>
          <w:lang w:eastAsia="pl-PL"/>
        </w:rPr>
        <w:t xml:space="preserve"> </w:t>
      </w:r>
      <w:r w:rsidRPr="00DA7674">
        <w:rPr>
          <w:rFonts w:ascii="Times New Roman" w:eastAsia="Times New Roman" w:hAnsi="Times New Roman" w:cs="Arial Unicode MS"/>
          <w:bCs/>
          <w:sz w:val="24"/>
          <w:szCs w:val="24"/>
          <w:lang w:eastAsia="pl-PL"/>
        </w:rPr>
        <w:t xml:space="preserve"> </w:t>
      </w:r>
    </w:p>
    <w:p w:rsidR="00DA7674" w:rsidRPr="00DA7674" w:rsidRDefault="00DA7674" w:rsidP="00F87BEE">
      <w:pPr>
        <w:numPr>
          <w:ilvl w:val="2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Arial Unicode MS"/>
          <w:sz w:val="24"/>
          <w:szCs w:val="24"/>
          <w:lang w:eastAsia="pl-PL"/>
        </w:rPr>
        <w:t>inwestycja na etapie przygotowania i realizacji winna być prowadzona z zachowaniem przepisów ustawy z dnia 27 kwietnia 2001 r. Prawo ochrony środowiska (</w:t>
      </w:r>
      <w:r w:rsidR="00BE4F4E">
        <w:rPr>
          <w:rFonts w:ascii="Times New Roman" w:eastAsia="Times New Roman" w:hAnsi="Times New Roman" w:cs="Arial Unicode MS"/>
          <w:sz w:val="24"/>
          <w:szCs w:val="24"/>
          <w:lang w:eastAsia="pl-PL"/>
        </w:rPr>
        <w:t xml:space="preserve">t. j. </w:t>
      </w:r>
      <w:r w:rsidRPr="00DA7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2021 r. poz. 1973 z </w:t>
      </w:r>
      <w:proofErr w:type="spellStart"/>
      <w:r w:rsidRPr="00DA767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A767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DA7674">
        <w:rPr>
          <w:rFonts w:ascii="Times New Roman" w:eastAsia="Times New Roman" w:hAnsi="Times New Roman" w:cs="Arial Unicode MS"/>
          <w:sz w:val="24"/>
          <w:szCs w:val="24"/>
          <w:lang w:eastAsia="pl-PL"/>
        </w:rPr>
        <w:t>),</w:t>
      </w:r>
    </w:p>
    <w:p w:rsidR="00DA7674" w:rsidRPr="00DA7674" w:rsidRDefault="00DA7674" w:rsidP="00F87BEE">
      <w:pPr>
        <w:numPr>
          <w:ilvl w:val="2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Arial Unicode MS"/>
          <w:sz w:val="24"/>
          <w:szCs w:val="24"/>
          <w:lang w:eastAsia="pl-PL"/>
        </w:rPr>
        <w:t>inwestycja powinna być zaprojektowana i wykonana zgodnie z ustaleniami zawartymi w decyzji o środowiskowych uwarunkowaniach zgody na realizację przedsięwzięcia nr 3/2020, znak: IS.IV.</w:t>
      </w:r>
      <w:r w:rsidR="00BE4F4E">
        <w:rPr>
          <w:rFonts w:ascii="Times New Roman" w:eastAsia="Times New Roman" w:hAnsi="Times New Roman" w:cs="Arial Unicode MS"/>
          <w:sz w:val="24"/>
          <w:szCs w:val="24"/>
          <w:lang w:eastAsia="pl-PL"/>
        </w:rPr>
        <w:t xml:space="preserve">6220.3.5.2020/2021 z dnia 06 kwietnia </w:t>
      </w:r>
      <w:r w:rsidRPr="00DA7674">
        <w:rPr>
          <w:rFonts w:ascii="Times New Roman" w:eastAsia="Times New Roman" w:hAnsi="Times New Roman" w:cs="Arial Unicode MS"/>
          <w:sz w:val="24"/>
          <w:szCs w:val="24"/>
          <w:lang w:eastAsia="pl-PL"/>
        </w:rPr>
        <w:t>2021 r.,</w:t>
      </w:r>
    </w:p>
    <w:p w:rsidR="00DA7674" w:rsidRPr="00DA7674" w:rsidRDefault="00DA7674" w:rsidP="00F87BEE">
      <w:pPr>
        <w:numPr>
          <w:ilvl w:val="2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Arial Unicode MS"/>
          <w:sz w:val="24"/>
          <w:szCs w:val="24"/>
          <w:lang w:eastAsia="pl-PL"/>
        </w:rPr>
        <w:t>uciążliwości związane z funkcjonowaniem projektowanej inwestycji w tym hałas i wibracje, powinny ograniczać się do granic terenu objętego decyzją,</w:t>
      </w:r>
    </w:p>
    <w:p w:rsidR="00DA7674" w:rsidRPr="00DA7674" w:rsidRDefault="00DA7674" w:rsidP="00F87BEE">
      <w:pPr>
        <w:numPr>
          <w:ilvl w:val="2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Arial Unicode MS"/>
          <w:sz w:val="24"/>
          <w:szCs w:val="24"/>
          <w:lang w:eastAsia="pl-PL"/>
        </w:rPr>
        <w:t>w razie odkrycia przedmiotu, co do którego istnieje przypuszczenie, iż jest on zabytkiem należy wstrzymać wszelkie roboty mogące uszkodzić lub zniszczyć odkryty przedmiot, zabezpieczyć miejsce odkrycia, a także zgłosić napotkane obiekty archeologiczne do Wojewódzkiego Konserwatora Zabytków, a jeśli n</w:t>
      </w:r>
      <w:r w:rsidR="00BE4F4E">
        <w:rPr>
          <w:rFonts w:ascii="Times New Roman" w:eastAsia="Times New Roman" w:hAnsi="Times New Roman" w:cs="Arial Unicode MS"/>
          <w:sz w:val="24"/>
          <w:szCs w:val="24"/>
          <w:lang w:eastAsia="pl-PL"/>
        </w:rPr>
        <w:t>ie jest to możliwe do Wójta</w:t>
      </w:r>
      <w:r w:rsidRPr="00DA7674">
        <w:rPr>
          <w:rFonts w:ascii="Times New Roman" w:eastAsia="Times New Roman" w:hAnsi="Times New Roman" w:cs="Arial Unicode MS"/>
          <w:sz w:val="24"/>
          <w:szCs w:val="24"/>
          <w:lang w:eastAsia="pl-PL"/>
        </w:rPr>
        <w:t xml:space="preserve"> Gminy Bierzwnik,</w:t>
      </w:r>
    </w:p>
    <w:p w:rsidR="00DA7674" w:rsidRPr="00DA7674" w:rsidRDefault="00DA7674" w:rsidP="00F87BEE">
      <w:pPr>
        <w:suppressAutoHyphens/>
        <w:spacing w:after="0" w:line="360" w:lineRule="auto"/>
        <w:ind w:left="1224"/>
        <w:jc w:val="both"/>
        <w:rPr>
          <w:rFonts w:ascii="Times New Roman" w:eastAsia="Times New Roman" w:hAnsi="Times New Roman" w:cs="Arial Unicode MS"/>
          <w:lang w:eastAsia="pl-PL"/>
        </w:rPr>
      </w:pPr>
    </w:p>
    <w:p w:rsidR="00DA7674" w:rsidRPr="00DA7674" w:rsidRDefault="00DA7674" w:rsidP="00F87BEE">
      <w:pPr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  <w:t>obsługi w zakresie infrastruktury technicznej i komunikacji:</w:t>
      </w:r>
    </w:p>
    <w:p w:rsidR="00DA7674" w:rsidRPr="00DA7674" w:rsidRDefault="00DA7674" w:rsidP="00F87BEE">
      <w:pPr>
        <w:numPr>
          <w:ilvl w:val="2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Arial Unicode MS"/>
          <w:sz w:val="24"/>
          <w:szCs w:val="24"/>
          <w:lang w:eastAsia="pl-PL"/>
        </w:rPr>
        <w:t>sposób zaopatrzenia w wodę: nie dotyczy,</w:t>
      </w:r>
    </w:p>
    <w:p w:rsidR="00DA7674" w:rsidRPr="00DA7674" w:rsidRDefault="00DA7674" w:rsidP="00F87BEE">
      <w:pPr>
        <w:numPr>
          <w:ilvl w:val="2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Arial Unicode MS"/>
          <w:sz w:val="24"/>
          <w:szCs w:val="24"/>
          <w:lang w:eastAsia="pl-PL"/>
        </w:rPr>
        <w:t>sposób zaopatrzenia w energię elektryczną: na warunkach gestora sieci,</w:t>
      </w:r>
    </w:p>
    <w:p w:rsidR="00DA7674" w:rsidRPr="00DA7674" w:rsidRDefault="00DA7674" w:rsidP="00F87BEE">
      <w:pPr>
        <w:numPr>
          <w:ilvl w:val="2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Arial Unicode MS"/>
          <w:sz w:val="24"/>
          <w:szCs w:val="24"/>
          <w:lang w:eastAsia="pl-PL"/>
        </w:rPr>
        <w:t>sposób zaopatrzenia w energię cieplną: nie dotyczy,</w:t>
      </w:r>
    </w:p>
    <w:p w:rsidR="00DA7674" w:rsidRPr="00DA7674" w:rsidRDefault="00DA7674" w:rsidP="00F87BEE">
      <w:pPr>
        <w:numPr>
          <w:ilvl w:val="2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Arial Unicode MS"/>
          <w:sz w:val="24"/>
          <w:szCs w:val="24"/>
          <w:lang w:eastAsia="pl-PL"/>
        </w:rPr>
        <w:t>sposób odprowadzania ścieków: nie dotyczy,</w:t>
      </w:r>
    </w:p>
    <w:p w:rsidR="00DA7674" w:rsidRPr="00DA7674" w:rsidRDefault="00DA7674" w:rsidP="00F87BEE">
      <w:pPr>
        <w:numPr>
          <w:ilvl w:val="2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Arial Unicode MS"/>
          <w:sz w:val="24"/>
          <w:szCs w:val="24"/>
          <w:lang w:eastAsia="pl-PL"/>
        </w:rPr>
        <w:t>sposób odprowadzania wód opadowych lub roztopowych: na własny teren nieutwardzony, zabrania się dokonywania zmiany naturalnego spływu wód opadowych i roztopowych w celu kierowania ich na teren sąsiednich nieruchomości,</w:t>
      </w:r>
    </w:p>
    <w:p w:rsidR="00DA7674" w:rsidRPr="00DA7674" w:rsidRDefault="00DA7674" w:rsidP="00F87BEE">
      <w:pPr>
        <w:numPr>
          <w:ilvl w:val="2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Arial Unicode MS"/>
          <w:sz w:val="24"/>
          <w:szCs w:val="24"/>
          <w:lang w:eastAsia="pl-PL"/>
        </w:rPr>
        <w:t>sposób gospodarowania odpadami: zgodnie z przepisami odrębnymi,</w:t>
      </w:r>
    </w:p>
    <w:p w:rsidR="00DA7674" w:rsidRPr="00DA7674" w:rsidRDefault="00DA7674" w:rsidP="00F87BEE">
      <w:pPr>
        <w:numPr>
          <w:ilvl w:val="2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Arial Unicode MS"/>
          <w:sz w:val="24"/>
          <w:szCs w:val="24"/>
          <w:lang w:eastAsia="pl-PL"/>
        </w:rPr>
        <w:t>dostęp do drogi publicznej: zjazd na działki drogowe przylegające do terenu inwestycji; każdy nowo projektowany zjazd z drogi należy uzgodnić z jej zarządcą,</w:t>
      </w:r>
    </w:p>
    <w:p w:rsidR="00DA7674" w:rsidRPr="00DA7674" w:rsidRDefault="00DA7674" w:rsidP="00F87BEE">
      <w:pPr>
        <w:numPr>
          <w:ilvl w:val="2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Arial Unicode MS"/>
          <w:sz w:val="24"/>
          <w:szCs w:val="24"/>
          <w:lang w:eastAsia="pl-PL"/>
        </w:rPr>
        <w:t>wymagana ilość miejsc postojowych: zapewnić w granicach działki minimum 1 miejsce postojowe dla samochodów osobowych – przy czym, do wymaganej liczby miejsc postojowych można wliczać ilość stanowisk postojowych w garażu;</w:t>
      </w:r>
    </w:p>
    <w:p w:rsidR="00DA7674" w:rsidRPr="00DA7674" w:rsidRDefault="00DA7674" w:rsidP="00F87BEE">
      <w:pPr>
        <w:suppressAutoHyphens/>
        <w:spacing w:after="0" w:line="360" w:lineRule="auto"/>
        <w:ind w:left="1224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</w:p>
    <w:p w:rsidR="00DA7674" w:rsidRPr="00DA7674" w:rsidRDefault="00DA7674" w:rsidP="00F87BEE">
      <w:pPr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  <w:lastRenderedPageBreak/>
        <w:t>wymagań dotyczących ochrony interesów osób trzecich:</w:t>
      </w:r>
    </w:p>
    <w:p w:rsidR="00DA7674" w:rsidRPr="00DA7674" w:rsidRDefault="00DA7674" w:rsidP="00F87BEE">
      <w:pPr>
        <w:numPr>
          <w:ilvl w:val="2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Arial Unicode MS"/>
          <w:sz w:val="24"/>
          <w:szCs w:val="24"/>
          <w:lang w:eastAsia="pl-PL"/>
        </w:rPr>
        <w:t>Inwestor zobowiązany jest do przestrzegania przy projektowaniu i wykonywaniu planowanej inwestycji zapisów ustawy Prawo wodne (</w:t>
      </w:r>
      <w:r w:rsidR="00BE4F4E">
        <w:rPr>
          <w:rFonts w:ascii="Times New Roman" w:eastAsia="Times New Roman" w:hAnsi="Times New Roman" w:cs="Arial Unicode MS"/>
          <w:sz w:val="24"/>
          <w:szCs w:val="24"/>
          <w:lang w:eastAsia="pl-PL"/>
        </w:rPr>
        <w:t xml:space="preserve">t. j. </w:t>
      </w:r>
      <w:r w:rsidRPr="00DA7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2021 r. poz. 2233 z </w:t>
      </w:r>
      <w:proofErr w:type="spellStart"/>
      <w:r w:rsidRPr="00DA767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A767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DA7674">
        <w:rPr>
          <w:rFonts w:ascii="Times New Roman" w:eastAsia="Times New Roman" w:hAnsi="Times New Roman" w:cs="Arial Unicode MS"/>
          <w:sz w:val="24"/>
          <w:szCs w:val="24"/>
          <w:lang w:eastAsia="pl-PL"/>
        </w:rPr>
        <w:t>),</w:t>
      </w:r>
    </w:p>
    <w:p w:rsidR="00DA7674" w:rsidRPr="00DA7674" w:rsidRDefault="00DA7674" w:rsidP="00F87BEE">
      <w:pPr>
        <w:numPr>
          <w:ilvl w:val="2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Arial Unicode MS"/>
          <w:sz w:val="24"/>
          <w:szCs w:val="24"/>
          <w:lang w:eastAsia="pl-PL"/>
        </w:rPr>
        <w:t>projektowane obiekty budowlane powinny spełniać wymogi ustawy Prawo budowlane (</w:t>
      </w:r>
      <w:r w:rsidR="00BE4F4E">
        <w:rPr>
          <w:rFonts w:ascii="Times New Roman" w:eastAsia="Times New Roman" w:hAnsi="Times New Roman" w:cs="Arial Unicode MS"/>
          <w:sz w:val="24"/>
          <w:szCs w:val="24"/>
          <w:lang w:eastAsia="pl-PL"/>
        </w:rPr>
        <w:t xml:space="preserve">t. j. </w:t>
      </w:r>
      <w:r w:rsidRPr="00DA7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2021 r. poz. 2351 z </w:t>
      </w:r>
      <w:proofErr w:type="spellStart"/>
      <w:r w:rsidRPr="00DA767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A767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DA7674">
        <w:rPr>
          <w:rFonts w:ascii="Times New Roman" w:eastAsia="Times New Roman" w:hAnsi="Times New Roman" w:cs="Arial Unicode MS"/>
          <w:sz w:val="24"/>
          <w:szCs w:val="24"/>
          <w:lang w:eastAsia="pl-PL"/>
        </w:rPr>
        <w:t>),</w:t>
      </w:r>
    </w:p>
    <w:p w:rsidR="00DA7674" w:rsidRPr="00DA7674" w:rsidRDefault="00DA7674" w:rsidP="00F87BEE">
      <w:pPr>
        <w:numPr>
          <w:ilvl w:val="2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Arial Unicode MS"/>
          <w:sz w:val="24"/>
          <w:szCs w:val="24"/>
          <w:lang w:eastAsia="pl-PL"/>
        </w:rPr>
        <w:t>niniejsza decyzja nie rodzi praw do terenu oraz nie narusza prawa własności i uprawnień osób trzecich (art. 63 ust. 2 ustawy o planowaniu i zagospodarowaniu przestrzennym) ,</w:t>
      </w:r>
    </w:p>
    <w:p w:rsidR="00DA7674" w:rsidRPr="00DA7674" w:rsidRDefault="00DA7674" w:rsidP="00F87BEE">
      <w:pPr>
        <w:numPr>
          <w:ilvl w:val="2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Arial Unicode MS"/>
          <w:sz w:val="24"/>
          <w:szCs w:val="24"/>
          <w:lang w:eastAsia="pl-PL"/>
        </w:rPr>
        <w:t>Inwestor przy wykonywaniu swego prawa powinien powstrzymać się co do działań, które zakłócałyby korzystanie z nieruchomości sąsiednich;</w:t>
      </w:r>
    </w:p>
    <w:p w:rsidR="00DA7674" w:rsidRPr="00DA7674" w:rsidRDefault="00DA7674" w:rsidP="00F87BEE">
      <w:pPr>
        <w:suppressAutoHyphens/>
        <w:spacing w:after="0" w:line="360" w:lineRule="auto"/>
        <w:ind w:left="1224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</w:p>
    <w:p w:rsidR="00DA7674" w:rsidRPr="00DA7674" w:rsidRDefault="00DA7674" w:rsidP="00F87BEE">
      <w:pPr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  <w:t xml:space="preserve">ochrony obiektów budowlanych na terenach górniczych: </w:t>
      </w:r>
    </w:p>
    <w:p w:rsidR="00DA7674" w:rsidRPr="00DA7674" w:rsidRDefault="00DA7674" w:rsidP="00F87BEE">
      <w:pPr>
        <w:numPr>
          <w:ilvl w:val="0"/>
          <w:numId w:val="11"/>
        </w:numPr>
        <w:suppressAutoHyphens/>
        <w:spacing w:after="0" w:line="360" w:lineRule="auto"/>
        <w:ind w:left="1276" w:hanging="567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Arial Unicode MS"/>
          <w:sz w:val="24"/>
          <w:szCs w:val="24"/>
          <w:lang w:eastAsia="pl-PL"/>
        </w:rPr>
        <w:t>teren objęty wnioskiem nie jest położony w granicach terenu i obszaru górniczego;</w:t>
      </w:r>
    </w:p>
    <w:p w:rsidR="00DA7674" w:rsidRPr="00DA7674" w:rsidRDefault="00DA7674" w:rsidP="00F87BEE">
      <w:pPr>
        <w:suppressAutoHyphens/>
        <w:spacing w:after="0" w:line="360" w:lineRule="auto"/>
        <w:ind w:left="792"/>
        <w:jc w:val="both"/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</w:pPr>
    </w:p>
    <w:p w:rsidR="00DA7674" w:rsidRPr="00DA7674" w:rsidRDefault="00DA7674" w:rsidP="00F87BEE">
      <w:pPr>
        <w:keepNext/>
        <w:numPr>
          <w:ilvl w:val="0"/>
          <w:numId w:val="2"/>
        </w:numPr>
        <w:suppressAutoHyphens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Linie rozgraniczające teren inwestycji oznacza się na kopii mapy zasadniczej stanowiącej integralną część decyzji.</w:t>
      </w:r>
    </w:p>
    <w:p w:rsidR="00DA7674" w:rsidRPr="00DA7674" w:rsidRDefault="00DA7674" w:rsidP="00F87BE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A7674" w:rsidRPr="00DA7674" w:rsidRDefault="00DA7674" w:rsidP="00F87BEE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</w:t>
      </w:r>
      <w:r w:rsidRPr="00DA76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eren nie wymaga uzyskania zgody na zmianę przeznaczenia gruntów rolnych i leśnych na cele nierolnicze i nieleśne.</w:t>
      </w:r>
    </w:p>
    <w:p w:rsidR="00DA7674" w:rsidRPr="00DA7674" w:rsidRDefault="00DA7674" w:rsidP="00F87BE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A7674" w:rsidRPr="00DA7674" w:rsidRDefault="00DA7674" w:rsidP="00F87BEE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Ochrona według przepisów odrębnych:</w:t>
      </w:r>
    </w:p>
    <w:p w:rsidR="00DA7674" w:rsidRPr="00DA7674" w:rsidRDefault="00DA7674" w:rsidP="00F87BE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A7674" w:rsidRPr="00DA7674" w:rsidRDefault="00DA7674" w:rsidP="00F87BEE">
      <w:pPr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  <w:t xml:space="preserve">ochrona obiektów budowlanych na obszarach powodziowych: </w:t>
      </w:r>
      <w:r w:rsidRPr="00DA7674">
        <w:rPr>
          <w:rFonts w:ascii="Times New Roman" w:eastAsia="Times New Roman" w:hAnsi="Times New Roman" w:cs="Arial Unicode MS"/>
          <w:bCs/>
          <w:sz w:val="24"/>
          <w:szCs w:val="24"/>
          <w:lang w:eastAsia="pl-PL"/>
        </w:rPr>
        <w:t>nie dotyczy;</w:t>
      </w:r>
    </w:p>
    <w:p w:rsidR="00DA7674" w:rsidRPr="00DA7674" w:rsidRDefault="00DA7674" w:rsidP="00F87BEE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674" w:rsidRPr="00DA7674" w:rsidRDefault="00DA7674" w:rsidP="00F87BEE">
      <w:pPr>
        <w:keepNext/>
        <w:numPr>
          <w:ilvl w:val="0"/>
          <w:numId w:val="2"/>
        </w:numPr>
        <w:suppressAutoHyphens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warunki:</w:t>
      </w:r>
    </w:p>
    <w:p w:rsidR="00DA7674" w:rsidRPr="00DA7674" w:rsidRDefault="00DA7674" w:rsidP="00F87BEE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Arial Unicode MS"/>
          <w:color w:val="FF0000"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Arial Unicode MS"/>
          <w:color w:val="FF0000"/>
          <w:sz w:val="24"/>
          <w:szCs w:val="24"/>
          <w:lang w:eastAsia="pl-PL"/>
        </w:rPr>
        <w:t>Dopuszcza się montaż magazynów energii o mocy do 13 MW.</w:t>
      </w:r>
    </w:p>
    <w:p w:rsidR="00DA7674" w:rsidRPr="00DA7674" w:rsidRDefault="00DA7674" w:rsidP="00F87BEE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Arial Unicode MS"/>
          <w:sz w:val="24"/>
          <w:szCs w:val="24"/>
          <w:lang w:eastAsia="pl-PL"/>
        </w:rPr>
        <w:t>W przypadku uszkodzenia istniejących urządzeń melioracji wodnych należy dokonać ich naprawy w sposób umożliwiający zachowanie dotychczasowych kierunków spływu.</w:t>
      </w:r>
    </w:p>
    <w:p w:rsidR="00DA7674" w:rsidRPr="00DA7674" w:rsidRDefault="00DA7674" w:rsidP="00F87BEE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Arial Unicode MS"/>
          <w:sz w:val="24"/>
          <w:szCs w:val="24"/>
          <w:lang w:eastAsia="pl-PL"/>
        </w:rPr>
        <w:t>Inwestycja musi spełniać wymogi rozporządzenia Ministra Infrastruktury z dnia 12 kwietnia 2002 r. w sprawie warunków technicznych, jakim powinny odpowiadać budynki i ich usytuowanie (</w:t>
      </w:r>
      <w:r w:rsidR="00BE4F4E">
        <w:rPr>
          <w:rFonts w:ascii="Times New Roman" w:eastAsia="Times New Roman" w:hAnsi="Times New Roman" w:cs="Arial Unicode MS"/>
          <w:sz w:val="24"/>
          <w:szCs w:val="24"/>
          <w:lang w:eastAsia="pl-PL"/>
        </w:rPr>
        <w:t>t. j. Dz. U. z 2022 r. poz. 1225</w:t>
      </w:r>
      <w:r w:rsidRPr="00DA7674">
        <w:rPr>
          <w:rFonts w:ascii="Times New Roman" w:eastAsia="Times New Roman" w:hAnsi="Times New Roman" w:cs="Arial Unicode MS"/>
          <w:sz w:val="24"/>
          <w:szCs w:val="24"/>
          <w:lang w:eastAsia="pl-PL"/>
        </w:rPr>
        <w:t xml:space="preserve"> z </w:t>
      </w:r>
      <w:proofErr w:type="spellStart"/>
      <w:r w:rsidRPr="00DA7674">
        <w:rPr>
          <w:rFonts w:ascii="Times New Roman" w:eastAsia="Times New Roman" w:hAnsi="Times New Roman" w:cs="Arial Unicode MS"/>
          <w:sz w:val="24"/>
          <w:szCs w:val="24"/>
          <w:lang w:eastAsia="pl-PL"/>
        </w:rPr>
        <w:t>późn</w:t>
      </w:r>
      <w:proofErr w:type="spellEnd"/>
      <w:r w:rsidRPr="00DA7674">
        <w:rPr>
          <w:rFonts w:ascii="Times New Roman" w:eastAsia="Times New Roman" w:hAnsi="Times New Roman" w:cs="Arial Unicode MS"/>
          <w:sz w:val="24"/>
          <w:szCs w:val="24"/>
          <w:lang w:eastAsia="pl-PL"/>
        </w:rPr>
        <w:t>. zm.).</w:t>
      </w:r>
    </w:p>
    <w:p w:rsidR="00DA7674" w:rsidRPr="00DA7674" w:rsidRDefault="00DA7674" w:rsidP="00F87BEE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Arial Unicode MS"/>
          <w:sz w:val="24"/>
          <w:szCs w:val="24"/>
          <w:lang w:eastAsia="pl-PL"/>
        </w:rPr>
        <w:t xml:space="preserve">Zakres i forma projektu budowlanego powinna odpowiadać warunkom określonym w rozporządzeniu Ministra Rozwoju z dnia 11 września 2020 r. w sprawie </w:t>
      </w:r>
      <w:r w:rsidRPr="00DA7674">
        <w:rPr>
          <w:rFonts w:ascii="Times New Roman" w:eastAsia="Times New Roman" w:hAnsi="Times New Roman" w:cs="Arial Unicode MS"/>
          <w:sz w:val="24"/>
          <w:szCs w:val="24"/>
          <w:lang w:eastAsia="pl-PL"/>
        </w:rPr>
        <w:lastRenderedPageBreak/>
        <w:t>szczegółowego zakresu i formy projektu budowlanego (</w:t>
      </w:r>
      <w:r w:rsidR="00DC3B55">
        <w:rPr>
          <w:rFonts w:ascii="Times New Roman" w:eastAsia="Times New Roman" w:hAnsi="Times New Roman" w:cs="Arial Unicode MS"/>
          <w:sz w:val="24"/>
          <w:szCs w:val="24"/>
          <w:lang w:eastAsia="pl-PL"/>
        </w:rPr>
        <w:t>t. j. Dz. U. z 2022 r. poz. 1679</w:t>
      </w:r>
      <w:r w:rsidRPr="00DA7674">
        <w:rPr>
          <w:rFonts w:ascii="Times New Roman" w:eastAsia="Times New Roman" w:hAnsi="Times New Roman" w:cs="Arial Unicode MS"/>
          <w:sz w:val="24"/>
          <w:szCs w:val="24"/>
          <w:lang w:eastAsia="pl-PL"/>
        </w:rPr>
        <w:t xml:space="preserve"> </w:t>
      </w:r>
      <w:r w:rsidRPr="00DA7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DA767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A767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DA7674">
        <w:rPr>
          <w:rFonts w:ascii="Times New Roman" w:eastAsia="Times New Roman" w:hAnsi="Times New Roman" w:cs="Arial Unicode MS"/>
          <w:sz w:val="24"/>
          <w:szCs w:val="24"/>
          <w:lang w:eastAsia="pl-PL"/>
        </w:rPr>
        <w:t>).</w:t>
      </w:r>
    </w:p>
    <w:p w:rsidR="00DA7674" w:rsidRPr="00DA7674" w:rsidRDefault="00DA7674" w:rsidP="00F87BEE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Arial Unicode MS"/>
          <w:sz w:val="24"/>
          <w:szCs w:val="24"/>
          <w:lang w:eastAsia="pl-PL"/>
        </w:rPr>
        <w:t>Należy zachować zgodne z przepisami Prawa budowlanego, przepisami szczegółowymi i Polskimi Normami odległości projektowanych obiektów od innych obiektów budowlanych i terenów oraz od infrastruktury podziemnej i nadziemnej przebiegającej przez teren objęty decyzją i w jego bezpośrednim otoczeniu. Zaleca się uzgodnienie ww. odległości z właścicielami sieci. Dopuszcza się usunięcie kolizji na warunkach określonych przez właściciela sieci.</w:t>
      </w:r>
    </w:p>
    <w:p w:rsidR="00DA7674" w:rsidRPr="00DA7674" w:rsidRDefault="00DA7674" w:rsidP="00F87BE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674" w:rsidRPr="00DA7674" w:rsidRDefault="00DA7674" w:rsidP="00F87BEE">
      <w:pPr>
        <w:keepNext/>
        <w:tabs>
          <w:tab w:val="left" w:pos="0"/>
        </w:tabs>
        <w:suppressAutoHyphens/>
        <w:spacing w:after="0" w:line="360" w:lineRule="auto"/>
        <w:jc w:val="center"/>
        <w:outlineLvl w:val="3"/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  <w:t>U Z A S A D N I E N I E</w:t>
      </w:r>
    </w:p>
    <w:p w:rsidR="00DA7674" w:rsidRPr="00DA7674" w:rsidRDefault="00DA7674" w:rsidP="00F87BE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A7674">
        <w:rPr>
          <w:rFonts w:ascii="Times New Roman" w:eastAsia="Times New Roman" w:hAnsi="Times New Roman" w:cs="Arial Unicode MS"/>
          <w:sz w:val="24"/>
          <w:szCs w:val="24"/>
          <w:lang w:val="x-none" w:eastAsia="x-none"/>
        </w:rPr>
        <w:t xml:space="preserve">W dniu </w:t>
      </w:r>
      <w:r w:rsidR="00DC3B55">
        <w:rPr>
          <w:rFonts w:ascii="Times New Roman" w:eastAsia="Times New Roman" w:hAnsi="Times New Roman" w:cs="Arial Unicode MS"/>
          <w:sz w:val="24"/>
          <w:szCs w:val="24"/>
          <w:lang w:eastAsia="x-none"/>
        </w:rPr>
        <w:t xml:space="preserve">13 września </w:t>
      </w:r>
      <w:r w:rsidRPr="00DA7674">
        <w:rPr>
          <w:rFonts w:ascii="Times New Roman" w:eastAsia="Times New Roman" w:hAnsi="Times New Roman" w:cs="Arial Unicode MS"/>
          <w:sz w:val="24"/>
          <w:szCs w:val="24"/>
          <w:lang w:val="x-none" w:eastAsia="x-none"/>
        </w:rPr>
        <w:t>20</w:t>
      </w:r>
      <w:r w:rsidRPr="00DA7674">
        <w:rPr>
          <w:rFonts w:ascii="Times New Roman" w:eastAsia="Times New Roman" w:hAnsi="Times New Roman" w:cs="Arial Unicode MS"/>
          <w:sz w:val="24"/>
          <w:szCs w:val="24"/>
          <w:lang w:eastAsia="x-none"/>
        </w:rPr>
        <w:t>22</w:t>
      </w:r>
      <w:r w:rsidRPr="00DA7674">
        <w:rPr>
          <w:rFonts w:ascii="Times New Roman" w:eastAsia="Times New Roman" w:hAnsi="Times New Roman" w:cs="Arial Unicode MS"/>
          <w:sz w:val="24"/>
          <w:szCs w:val="24"/>
          <w:lang w:val="x-none" w:eastAsia="x-none"/>
        </w:rPr>
        <w:t xml:space="preserve"> r. do Urzędu </w:t>
      </w:r>
      <w:r w:rsidRPr="00DA7674">
        <w:rPr>
          <w:rFonts w:ascii="Times New Roman" w:eastAsia="Times New Roman" w:hAnsi="Times New Roman" w:cs="Arial Unicode MS"/>
          <w:sz w:val="24"/>
          <w:szCs w:val="24"/>
          <w:lang w:eastAsia="x-none"/>
        </w:rPr>
        <w:t>Gminy</w:t>
      </w:r>
      <w:r w:rsidRPr="00DA7674">
        <w:rPr>
          <w:rFonts w:ascii="Times New Roman" w:eastAsia="Times New Roman" w:hAnsi="Times New Roman" w:cs="Arial Unicode MS"/>
          <w:sz w:val="24"/>
          <w:szCs w:val="24"/>
          <w:lang w:val="x-none" w:eastAsia="x-none"/>
        </w:rPr>
        <w:t xml:space="preserve"> w </w:t>
      </w:r>
      <w:r w:rsidRPr="00DA7674">
        <w:rPr>
          <w:rFonts w:ascii="Times New Roman" w:eastAsia="Times New Roman" w:hAnsi="Times New Roman" w:cs="Arial Unicode MS"/>
          <w:sz w:val="24"/>
          <w:szCs w:val="24"/>
          <w:lang w:eastAsia="x-none"/>
        </w:rPr>
        <w:t>Bierzwniku</w:t>
      </w:r>
      <w:r w:rsidRPr="00DA7674">
        <w:rPr>
          <w:rFonts w:ascii="Times New Roman" w:eastAsia="Times New Roman" w:hAnsi="Times New Roman" w:cs="Arial Unicode MS"/>
          <w:sz w:val="24"/>
          <w:szCs w:val="24"/>
          <w:lang w:val="x-none" w:eastAsia="x-none"/>
        </w:rPr>
        <w:t xml:space="preserve"> wpłynął wniosek w </w:t>
      </w:r>
      <w:r w:rsidRPr="00DA767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przedmiotowej sprawie. W myśl art. 104 ustawy z dnia 14 czerwca 1960 r. – Kodeks postępowania administracyjnego w tut. Urzędzie przeprowadzono postępowanie administracyjne w sprawie wydania przedmiotowej decyzji o warunkach zabudowy i zagospodarowania terenu. Organ zapewnił stronom czynny udział na każdym etapie prowadzonego postępowania.</w:t>
      </w:r>
    </w:p>
    <w:p w:rsidR="00DA7674" w:rsidRPr="00DA7674" w:rsidRDefault="00DA7674" w:rsidP="00F87BEE">
      <w:pPr>
        <w:suppressAutoHyphens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A767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Wnioskowany teren nie jest objęty miejscowym planem zagospodarowania przestrzennego. Wobec powyższego, postępowanie o wydanie niniejszej decyzji było prowadzone zgodnie z wymogami ustawy z dnia 27 marca 2003 r. o planowaniu i zagospodarowaniu przestrzennym, jak dla terenu, dla którego brak jest miejscowego planu zagospodarowania przestrzennego i dla inwestycji, dla której nie ma obowiązku sporządzania takiego planu.</w:t>
      </w:r>
    </w:p>
    <w:p w:rsidR="00DA7674" w:rsidRPr="00DA7674" w:rsidRDefault="00DA7674" w:rsidP="00F87BEE">
      <w:pPr>
        <w:suppressAutoHyphens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bookmarkStart w:id="1" w:name="_Hlk31370079"/>
      <w:r w:rsidRPr="00DA767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Zgodnie z wymogami art. 61 ust. 1 ustawy z dnia 27 marca 2003 r. o planowaniu i zagospodarowaniu przestrzennym wydanie decyzji o warunkach zabudowy i zagospodarowania terenu jest możliwe w przypadku łącznego spełniania poniższych warunków:</w:t>
      </w:r>
    </w:p>
    <w:p w:rsidR="00DA7674" w:rsidRPr="00DA7674" w:rsidRDefault="00DA7674" w:rsidP="00F87BEE">
      <w:pPr>
        <w:numPr>
          <w:ilvl w:val="0"/>
          <w:numId w:val="12"/>
        </w:numPr>
        <w:suppressAutoHyphens/>
        <w:spacing w:before="60" w:after="60" w:line="36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jedna działka sąsiednia, dostępna z tej samej drogi publicznej, jest zabudowana w sposób pozwalający na określenie wymagań dotyczących nowej zabudowy w zakresie kontynuacji funkcji, parametrów, cech i wskaźników kształtowania zabudowy oraz zagospodarowania terenu, w tym gabarytów i formy architektonicznej obiektów budowlanych, linii zabudowy oraz intensywności wykorzystania terenu;</w:t>
      </w:r>
    </w:p>
    <w:p w:rsidR="00DA7674" w:rsidRPr="00DA7674" w:rsidRDefault="00DA7674" w:rsidP="00F87BEE">
      <w:pPr>
        <w:numPr>
          <w:ilvl w:val="0"/>
          <w:numId w:val="12"/>
        </w:numPr>
        <w:suppressAutoHyphens/>
        <w:spacing w:before="60" w:after="60" w:line="36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Times New Roman"/>
          <w:sz w:val="24"/>
          <w:szCs w:val="24"/>
          <w:lang w:eastAsia="pl-PL"/>
        </w:rPr>
        <w:t>teren ma dostęp do drogi publicznej;</w:t>
      </w:r>
    </w:p>
    <w:p w:rsidR="00DA7674" w:rsidRPr="00DA7674" w:rsidRDefault="00DA7674" w:rsidP="00F87BEE">
      <w:pPr>
        <w:numPr>
          <w:ilvl w:val="0"/>
          <w:numId w:val="12"/>
        </w:numPr>
        <w:suppressAutoHyphens/>
        <w:spacing w:before="60" w:after="60" w:line="36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istniejące lub projektowane uzbrojenie terenu jest wystarczające dla zamierzenia budowlanego (za spełnienie tego warunku uznaje się umowę gwarantującą wykonanie uzbrojenia terenu, zawartą pomiędzy właściwą jednostka organizacyjną, a inwestorem);</w:t>
      </w:r>
    </w:p>
    <w:p w:rsidR="00DA7674" w:rsidRPr="00DA7674" w:rsidRDefault="00DA7674" w:rsidP="00F87BEE">
      <w:pPr>
        <w:numPr>
          <w:ilvl w:val="0"/>
          <w:numId w:val="12"/>
        </w:numPr>
        <w:suppressAutoHyphens/>
        <w:spacing w:before="60" w:after="60" w:line="36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teren nie wymaga uzyskania zgody na zmianę przeznaczenia gruntów rolnych i leśnych na cele nierolnicze i nieleśne albo jest objęty zgodą uzyskaną przy sporządzaniu miejscowych planów, które utraciły moc na podstawie art. 67 ustawy z dnia 7 lipca 1994 r. o zagospodarowaniu przestrzennym;</w:t>
      </w:r>
    </w:p>
    <w:p w:rsidR="00DA7674" w:rsidRPr="00DA7674" w:rsidRDefault="00DA7674" w:rsidP="00F87BEE">
      <w:pPr>
        <w:numPr>
          <w:ilvl w:val="0"/>
          <w:numId w:val="12"/>
        </w:numPr>
        <w:suppressAutoHyphens/>
        <w:spacing w:before="60" w:after="60" w:line="36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jest zgodna z przepisami odrębnymi;</w:t>
      </w:r>
    </w:p>
    <w:p w:rsidR="00DA7674" w:rsidRPr="00DA7674" w:rsidRDefault="00DA7674" w:rsidP="00F87BEE">
      <w:pPr>
        <w:numPr>
          <w:ilvl w:val="0"/>
          <w:numId w:val="12"/>
        </w:numPr>
        <w:suppressAutoHyphens/>
        <w:spacing w:before="60" w:after="60" w:line="36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Times New Roman"/>
          <w:sz w:val="24"/>
          <w:szCs w:val="24"/>
          <w:lang w:eastAsia="pl-PL"/>
        </w:rPr>
        <w:t>zamierzenie budowlane nie znajdzie się w obszarze:</w:t>
      </w:r>
    </w:p>
    <w:p w:rsidR="00DA7674" w:rsidRPr="00DA7674" w:rsidRDefault="00DA7674" w:rsidP="00F87BEE">
      <w:pPr>
        <w:numPr>
          <w:ilvl w:val="0"/>
          <w:numId w:val="34"/>
        </w:numPr>
        <w:suppressAutoHyphens/>
        <w:spacing w:before="60" w:after="60" w:line="36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którego decyzją o ustaleniu lokalizacji strategicznej inwestycji w zakresie sieci przesyłowej, o której mowa w art. 5 ust. 1 ustawy z dnia 24 lipca 2015 r. o przygotowaniu i realizacji strategicznych inwestycji w zakresie sieci przesyłowych (</w:t>
      </w:r>
      <w:r w:rsidR="00DC3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Dz. U. z 2022 r. poz. 273 z </w:t>
      </w:r>
      <w:proofErr w:type="spellStart"/>
      <w:r w:rsidR="00DC3B5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DC3B5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DA7674">
        <w:rPr>
          <w:rFonts w:ascii="Times New Roman" w:eastAsia="Times New Roman" w:hAnsi="Times New Roman" w:cs="Times New Roman"/>
          <w:sz w:val="24"/>
          <w:szCs w:val="24"/>
          <w:lang w:eastAsia="pl-PL"/>
        </w:rPr>
        <w:t>), ustanowiony został zakaz, o którym mowa w art. 22 ust. 2 pkt 1 tej ustawy,</w:t>
      </w:r>
    </w:p>
    <w:p w:rsidR="00DA7674" w:rsidRPr="00DA7674" w:rsidRDefault="00DA7674" w:rsidP="00F87BEE">
      <w:pPr>
        <w:numPr>
          <w:ilvl w:val="0"/>
          <w:numId w:val="34"/>
        </w:numPr>
        <w:suppressAutoHyphens/>
        <w:spacing w:before="60" w:after="60" w:line="36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Times New Roman"/>
          <w:sz w:val="24"/>
          <w:szCs w:val="24"/>
          <w:lang w:eastAsia="pl-PL"/>
        </w:rPr>
        <w:t>strefy kontrolowanej wyznaczonej po obu stronach gazociągu,</w:t>
      </w:r>
    </w:p>
    <w:p w:rsidR="00DA7674" w:rsidRPr="00DA7674" w:rsidRDefault="00DA7674" w:rsidP="00F87BEE">
      <w:pPr>
        <w:numPr>
          <w:ilvl w:val="0"/>
          <w:numId w:val="34"/>
        </w:numPr>
        <w:suppressAutoHyphens/>
        <w:spacing w:before="60" w:after="60" w:line="36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Times New Roman"/>
          <w:sz w:val="24"/>
          <w:szCs w:val="24"/>
          <w:lang w:eastAsia="pl-PL"/>
        </w:rPr>
        <w:t>strefy bezpieczeństwa wyznaczonej po obu stronach rurociągu.</w:t>
      </w:r>
    </w:p>
    <w:p w:rsidR="00DA7674" w:rsidRPr="00DA7674" w:rsidRDefault="00DA7674" w:rsidP="00F87BE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A767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Wymóg  kontynuacji  funkcji,  w  tym  także  cech  zabudowy  i  zagospodarowania terenu, został wyłączony przez ustawodawcę w odniesieniu do instalacji odnawialnego źródła energii w rozumieniu art. 2 pkt 13 ustawy z dnia 20 lutego 2015 r. o odnawialnych źródłach energii.</w:t>
      </w:r>
    </w:p>
    <w:p w:rsidR="00DA7674" w:rsidRPr="00DA7674" w:rsidRDefault="00DA7674" w:rsidP="00F87BE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A767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Zgodnie  z  art.  2  pkt  13  ww.  przytoczonej  ustawy  przez  instalację  odnawialnego źródła energii należy rozumieć instalację stanowiącą wyodrębniony zespół urządzeń służących do wytwarzania energii opisanych przez dane techniczne i handlowe, w których energia jest  wytwarzana z odnawialnych źródeł energii; lub obiektów budowlanych i urządzeń stanowiących  całość  techniczno-użytkową  służący do wytwarzania  biogazu  rolniczego,  a  także  połączony  z  tym zespołem magazyn energii, w tym magazyn biogazu rolniczego.</w:t>
      </w:r>
    </w:p>
    <w:p w:rsidR="00DA7674" w:rsidRPr="00DA7674" w:rsidRDefault="00DA7674" w:rsidP="00F87BEE">
      <w:pPr>
        <w:suppressAutoHyphens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Times New Roman"/>
          <w:sz w:val="24"/>
          <w:szCs w:val="24"/>
          <w:lang w:eastAsia="pl-PL"/>
        </w:rPr>
        <w:t>Biorąc powyższe rozważania, elektrownia fotowoltaiczna to instalacja odnawialnego źródła  energii,  która  dla  uzyskania  warunków  zabudowy  nie  wymaga  spełnienia wymogu dobrego sąsiedztwa (kontynuacji funkcji), w tym także dostępu do drogi publicznej.</w:t>
      </w:r>
      <w:bookmarkEnd w:id="1"/>
    </w:p>
    <w:p w:rsidR="00DA7674" w:rsidRPr="00DA7674" w:rsidRDefault="00DA7674" w:rsidP="00F87BEE">
      <w:pPr>
        <w:suppressAutoHyphens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Times New Roman"/>
          <w:sz w:val="24"/>
          <w:szCs w:val="24"/>
          <w:lang w:eastAsia="pl-PL"/>
        </w:rPr>
        <w:t>Po dokonaniu analizy warunków i zasad zagospodarowania terenu oraz jego zabudowy, wynikających z przepisów odrębnych, stanu faktycznego i prawnego terenu, na którym przewiduje się realizację inwestycji (zgodnie z art. 53 ust. 3 ww. ustawy), na podstawie opisu inwestycji przedstawionego w wyżej wymienionym wniosku, ustalono powyższe warunki zabudowy terenu objętego wnioskiem.</w:t>
      </w:r>
    </w:p>
    <w:p w:rsidR="00DA7674" w:rsidRPr="00DA7674" w:rsidRDefault="00DA7674" w:rsidP="00F87BE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5, art. 50 ust. 4 oraz art. 60 ust. 4 ustawy o planowaniu i zagospodarowaniu przestrzennym projekt decyzji o warunkach zabudowy i zagospodarowania terenu został przygotowany przez uprawnionego urbanistę.</w:t>
      </w:r>
    </w:p>
    <w:p w:rsidR="00DA7674" w:rsidRPr="00DA7674" w:rsidRDefault="00DA7674" w:rsidP="00F87BE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Zgodnie z art. 53 ust. 4 ustawy o planowaniu i zagospodarowaniu przestrzennym wydanie  decyzji o warunkach zabudowy dla przedmiotowej inwestycji wymaga  uzyskania  uzgodnienia z:</w:t>
      </w:r>
    </w:p>
    <w:p w:rsidR="00DA7674" w:rsidRPr="00DA7674" w:rsidRDefault="00DA7674" w:rsidP="00F87BEE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pkt 6 ze Starostą Powiatu Choszczeńskiego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milcząca zgoda</w:t>
      </w:r>
      <w:r w:rsidRPr="00DA767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A7674" w:rsidRDefault="00DA7674" w:rsidP="00F87BEE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pkt 6 z Państwowym Gospodarstwem Wodnym Wody Polskie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 Zlewni w Pile, postanowienie BD.ZPU.2.522.1639.2022.MP </w:t>
      </w:r>
      <w:r w:rsidRPr="00DA767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21 listopada 2022 r.</w:t>
      </w:r>
      <w:r w:rsidRPr="00DA767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92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zachowaniu następujących warunków: na obszarze planowanej inwestycji, na działce o nr </w:t>
      </w:r>
      <w:proofErr w:type="spellStart"/>
      <w:r w:rsidR="0019216F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="00192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5/2 położonej w obrębie Breń, gmina Bierzwnik, występują urządzenia melioracji wodnych- sieć drenarska oraz rowy melioracyjne o symbolu St-7/16/12, St-7/16, St-7/16/11, </w:t>
      </w:r>
      <w:proofErr w:type="spellStart"/>
      <w:r w:rsidR="0019216F">
        <w:rPr>
          <w:rFonts w:ascii="Times New Roman" w:eastAsia="Times New Roman" w:hAnsi="Times New Roman" w:cs="Times New Roman"/>
          <w:sz w:val="24"/>
          <w:szCs w:val="24"/>
          <w:lang w:eastAsia="pl-PL"/>
        </w:rPr>
        <w:t>St</w:t>
      </w:r>
      <w:proofErr w:type="spellEnd"/>
      <w:r w:rsidR="0019216F">
        <w:rPr>
          <w:rFonts w:ascii="Times New Roman" w:eastAsia="Times New Roman" w:hAnsi="Times New Roman" w:cs="Times New Roman"/>
          <w:sz w:val="24"/>
          <w:szCs w:val="24"/>
          <w:lang w:eastAsia="pl-PL"/>
        </w:rPr>
        <w:t>- 7/16/10/1, P-34.</w:t>
      </w:r>
    </w:p>
    <w:p w:rsidR="0019216F" w:rsidRDefault="0019216F" w:rsidP="00F87BEE">
      <w:pPr>
        <w:suppressAutoHyphens/>
        <w:spacing w:after="0" w:line="36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Działka o nr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5/2 położona w obrębie Breń graniczy ze śródlądową wodą powierzchniową płynącą- Strumień Płoszkowo (bez wydzielonej działki).</w:t>
      </w:r>
    </w:p>
    <w:p w:rsidR="00065B47" w:rsidRDefault="00065B47" w:rsidP="00F87BEE">
      <w:pPr>
        <w:suppressAutoHyphens/>
        <w:spacing w:after="0" w:line="36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działce o nr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43 położonej w obrębie Breń, gmina Bierzwnik, występują urządzenia melioracji wodnych- rowy melioracyjne o symbolu St-7/3, St-7/3/7, St-7/3/6, St-7/3/9 oraz rów melioracyjny bez nazwy.</w:t>
      </w:r>
    </w:p>
    <w:p w:rsidR="00065B47" w:rsidRDefault="00065B47" w:rsidP="00F87BEE">
      <w:pPr>
        <w:suppressAutoHyphens/>
        <w:spacing w:after="0" w:line="36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działce o nr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72 położonej w obrębie Breń, gmina Bierzwnik, występują urządzenia melioracji wodnych- sieć drenarska oraz rów melioracyjny o symbolu St-7/7/2.</w:t>
      </w:r>
    </w:p>
    <w:p w:rsidR="00065B47" w:rsidRDefault="009335B0" w:rsidP="00F87BEE">
      <w:pPr>
        <w:suppressAutoHyphens/>
        <w:spacing w:after="0" w:line="36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działce o nr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79 położonej w obrębie Breń, gmina Bierzwnik, występuje urządzenie melioracji wodnych- rów melioracyjny o symbolu St-7/16/2.</w:t>
      </w:r>
    </w:p>
    <w:p w:rsidR="009335B0" w:rsidRDefault="009335B0" w:rsidP="00F87BEE">
      <w:pPr>
        <w:suppressAutoHyphens/>
        <w:spacing w:after="0" w:line="36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działce o nr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80 położonej w obrębie Breń, gmina Bierzwnik, występują urządzenia melioracji wodnych- sieć drenarska, rów melioracyjny o symbolu St-7/16/2 oraz rów melioracyjny bez nazwy.</w:t>
      </w:r>
    </w:p>
    <w:p w:rsidR="009335B0" w:rsidRDefault="009335B0" w:rsidP="00F87BEE">
      <w:pPr>
        <w:suppressAutoHyphens/>
        <w:spacing w:after="0" w:line="36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działce o nr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81 położonej w obrębie Breń, gmina Bierzwnik, występują urządzenia melioracji wodnych- sieć drenarska oraz rowy melioracyj</w:t>
      </w:r>
      <w:r w:rsidR="009A3A29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9A3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symbolu St-7/16/2/3, St-7/16/2, St-7/16/2/2, St-7/16/2/1 oraz rów melioracyjny bez nazwy.</w:t>
      </w:r>
    </w:p>
    <w:p w:rsidR="009A3A29" w:rsidRDefault="009A3A29" w:rsidP="00F87BEE">
      <w:pPr>
        <w:suppressAutoHyphens/>
        <w:spacing w:after="0" w:line="36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działce o nr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241 położonej w obrębie Breń, gmina Bierzwnik, występują urządzenia melioracji wodnych- rów melioracyjny o symbolu St-7 oraz </w:t>
      </w:r>
      <w:r w:rsidR="008C0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symbolu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St-7/8</w:t>
      </w:r>
      <w:r w:rsidR="008C0C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C0CAC" w:rsidRDefault="008C0CAC" w:rsidP="00F87BEE">
      <w:pPr>
        <w:suppressAutoHyphens/>
        <w:spacing w:after="0" w:line="36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Inwestor zobowiązany</w:t>
      </w:r>
      <w:r w:rsidR="00F87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wykonać inwestycję w sposób uniemożliwiający zanieczyszczenia wód oraz uszkodzenie brzegów Strumienia Płoszkowo oraz w sposób zapewniający zachowanie sprawności użytkowej ww. urządzeń- w przypadku ich uszkodzenia, naprawić lub przebudować, zapewniając dalsze poprawne funkcjonowanie systemu melioracyjnego.</w:t>
      </w:r>
    </w:p>
    <w:p w:rsidR="00065B47" w:rsidRPr="00DA7674" w:rsidRDefault="00065B47" w:rsidP="00F87BEE">
      <w:pPr>
        <w:suppressAutoHyphens/>
        <w:spacing w:after="0" w:line="36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674" w:rsidRPr="00DA7674" w:rsidRDefault="00DA7674" w:rsidP="00F87BEE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pkt 9 z zarządcą drogi gminnej, uzgodnienie wewnętrzne,</w:t>
      </w:r>
    </w:p>
    <w:p w:rsidR="00DA7674" w:rsidRPr="00DA7674" w:rsidRDefault="00DA7674" w:rsidP="00F87BEE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pkt 8 z Regionalnym Dyrektorem Ochrony Środowiska w Szczecinie, Wydział Spraw Terenowych w Zło</w:t>
      </w:r>
      <w:r w:rsidR="00F87BEE">
        <w:rPr>
          <w:rFonts w:ascii="Times New Roman" w:eastAsia="Times New Roman" w:hAnsi="Times New Roman" w:cs="Times New Roman"/>
          <w:sz w:val="24"/>
          <w:szCs w:val="24"/>
          <w:lang w:eastAsia="pl-PL"/>
        </w:rPr>
        <w:t>cieńcu- milcząca zgoda.</w:t>
      </w:r>
    </w:p>
    <w:p w:rsidR="00DA7674" w:rsidRPr="00DA7674" w:rsidRDefault="00DA7674" w:rsidP="00F87BE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Uwagi organów uzgadniających uwzględnione zostały w niniejszej decyzji.</w:t>
      </w:r>
    </w:p>
    <w:p w:rsidR="00DA7674" w:rsidRDefault="00DA7674" w:rsidP="00F87BE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tym, że wydanie decyzji nie jest sprzeczne  przepisem  art. 61 ust.1 ustawy o planowaniu i zagospodarowaniu przestrzennym oraz z przepisami szczególnymi orzekam, jak na wstępie decyzji.</w:t>
      </w:r>
    </w:p>
    <w:p w:rsidR="00C6297A" w:rsidRDefault="00C6297A" w:rsidP="00C629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65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ADNOTACJA O OPŁACIE SKARBOWEJ</w:t>
      </w:r>
    </w:p>
    <w:p w:rsidR="00C6297A" w:rsidRDefault="00C6297A" w:rsidP="00C6297A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97A" w:rsidRPr="00113CAC" w:rsidRDefault="00C6297A" w:rsidP="00C6297A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podlega opłacie skarbowej w kwocie 598,00 złotych (pięćset dziewięćdziesiąt osiem złotych 00/100) zgodnie z częścią I ust. 8 kol 4 załącznika do ustawy z dnia 16 listopada 2006 r. o opłacie skarbowej (t. j.: Dz.U. z 2021 r., poz. 1923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 oraz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opłacie </w:t>
      </w:r>
      <w:r w:rsidRPr="00113C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skarbow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</w:t>
      </w:r>
      <w:r w:rsidRPr="00113C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wysokości 17,00 złotych (słownie: siedemnaście złotych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00/100)</w:t>
      </w:r>
      <w:r w:rsidRPr="00113C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zgodnie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art. 1 ust. 1 pkt 2 ustawy z dnia </w:t>
      </w:r>
      <w:r w:rsidRPr="00113C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 listopada 2006 r. o opłaci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skarbowej (t. j.: Dz. U. z 2022 r., poz. 2142</w:t>
      </w:r>
      <w:r w:rsidRPr="00113C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</w:t>
      </w:r>
      <w:proofErr w:type="spellStart"/>
      <w:r w:rsidRPr="00113C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113C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.).</w:t>
      </w:r>
    </w:p>
    <w:p w:rsidR="00C6297A" w:rsidRPr="00DA7674" w:rsidRDefault="00C6297A" w:rsidP="00F87BE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674" w:rsidRPr="00DA7674" w:rsidRDefault="00DA7674" w:rsidP="00F87BEE">
      <w:pPr>
        <w:keepNext/>
        <w:tabs>
          <w:tab w:val="left" w:pos="0"/>
        </w:tabs>
        <w:suppressAutoHyphens/>
        <w:spacing w:after="0" w:line="360" w:lineRule="auto"/>
        <w:jc w:val="center"/>
        <w:outlineLvl w:val="3"/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Arial Unicode MS"/>
          <w:b/>
          <w:sz w:val="24"/>
          <w:szCs w:val="24"/>
          <w:lang w:eastAsia="pl-PL"/>
        </w:rPr>
        <w:t>P O U C Z E N I E</w:t>
      </w:r>
    </w:p>
    <w:p w:rsidR="00DA7674" w:rsidRPr="00DA7674" w:rsidRDefault="00DA7674" w:rsidP="00F87BE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nie jest pozwoleniem na budowę. Do budowy można przystąpić po uzyskaniu ostatecznej decyzji o pozwoleniu na budowę, o którą należy wystąpić do Starosty Choszczeńskiego.</w:t>
      </w:r>
    </w:p>
    <w:p w:rsidR="00DA7674" w:rsidRPr="00DA7674" w:rsidRDefault="00DA7674" w:rsidP="00F87BE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pierwszej instancji stwierdzi wygaszenie niniejszej decyzji, w przypadku, gdy inny wnioskodawca uzyskał pozwolenie na budowę lub zostanie uchwalony miejscowy plan zagospodarowania przestrzennego, zawierający ustalenia inne niż ustalenia decyzji, z wyjątkiem przypadku, gdy zostanie wydana ostateczna decyzja o pozwoleniu na budowę (art. 65 ustawy o planowaniu i zagospodarowaniu przestrzennym).</w:t>
      </w:r>
    </w:p>
    <w:p w:rsidR="00DA7674" w:rsidRPr="00DA7674" w:rsidRDefault="00DA7674" w:rsidP="00F87BE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Times New Roman"/>
          <w:sz w:val="24"/>
          <w:szCs w:val="24"/>
          <w:lang w:eastAsia="pl-PL"/>
        </w:rPr>
        <w:t>Od niniejszej decyzji służy odwołanie do Samorządowego Kolegium Odwoławczego w Szczecinie, które wnosi się za pośrednictwem Wójta Gminy Bierzwnik w terminie 14 dni od daty jej doręczenia.</w:t>
      </w:r>
    </w:p>
    <w:p w:rsidR="00DA7674" w:rsidRPr="00DA7674" w:rsidRDefault="00DA7674" w:rsidP="00F87BE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127a §1 i §2 ustawy z dnia 14 czerwca 1960 r. – Kodeks postępowania administracyjnego 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</w:t>
      </w:r>
    </w:p>
    <w:p w:rsidR="00DA7674" w:rsidRPr="00DA7674" w:rsidRDefault="00DA7674" w:rsidP="00F87BE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Zgodnie z art. 51 ust. 2e i art. 64 ust. 1 ustawy o planowaniu i zagospodarowaniu przestrzennym podmiotowi, który wystąpił z wnioskiem o wydanie decyzji o warunkach zabudowy, przysługuje prawo wniesienia żądania wymierzenia kary o której mowa w art. 51 ust. 2 i art. 64 ust. 1.</w:t>
      </w:r>
    </w:p>
    <w:p w:rsidR="00DA7674" w:rsidRPr="00DA7674" w:rsidRDefault="00DA7674" w:rsidP="00F87BE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A7674" w:rsidRPr="00DA7674" w:rsidRDefault="00DA7674" w:rsidP="00F87BE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4F4E" w:rsidRDefault="00BE4F4E" w:rsidP="00F87BE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4F4E" w:rsidRDefault="00BE4F4E" w:rsidP="00F87BE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6297A" w:rsidRDefault="00C6297A" w:rsidP="00F87BE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6297A" w:rsidRDefault="00C6297A" w:rsidP="00F87BE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6297A" w:rsidRDefault="00C6297A" w:rsidP="00F87BE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6297A" w:rsidRDefault="00C6297A" w:rsidP="00F87BE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A7674" w:rsidRPr="000044D3" w:rsidRDefault="00DA7674" w:rsidP="00F87BE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044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Załączniki:</w:t>
      </w:r>
    </w:p>
    <w:p w:rsidR="00DA7674" w:rsidRPr="000044D3" w:rsidRDefault="00DA7674" w:rsidP="00F87BEE">
      <w:pPr>
        <w:numPr>
          <w:ilvl w:val="0"/>
          <w:numId w:val="14"/>
        </w:numPr>
        <w:tabs>
          <w:tab w:val="left" w:pos="0"/>
        </w:tabs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4D3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graficzny do decyzji,</w:t>
      </w:r>
    </w:p>
    <w:p w:rsidR="00DA7674" w:rsidRPr="000044D3" w:rsidRDefault="00DA7674" w:rsidP="00F87BEE">
      <w:pPr>
        <w:numPr>
          <w:ilvl w:val="0"/>
          <w:numId w:val="14"/>
        </w:numPr>
        <w:tabs>
          <w:tab w:val="left" w:pos="0"/>
        </w:tabs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4D3">
        <w:rPr>
          <w:rFonts w:ascii="Times New Roman" w:eastAsia="Times New Roman" w:hAnsi="Times New Roman" w:cs="Times New Roman"/>
          <w:sz w:val="20"/>
          <w:szCs w:val="20"/>
          <w:lang w:eastAsia="pl-PL"/>
        </w:rPr>
        <w:t>Analiza opisowa</w:t>
      </w:r>
    </w:p>
    <w:p w:rsidR="00DA7674" w:rsidRPr="000044D3" w:rsidRDefault="00DA7674" w:rsidP="00F87BE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A7674" w:rsidRPr="000044D3" w:rsidRDefault="00DA7674" w:rsidP="00F87BE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044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Otrzymują:</w:t>
      </w:r>
    </w:p>
    <w:p w:rsidR="00DA7674" w:rsidRPr="000044D3" w:rsidRDefault="00DC3B55" w:rsidP="00F87BEE">
      <w:pPr>
        <w:numPr>
          <w:ilvl w:val="0"/>
          <w:numId w:val="13"/>
        </w:numPr>
        <w:suppressAutoHyphens/>
        <w:spacing w:after="0" w:line="360" w:lineRule="auto"/>
        <w:ind w:left="99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4D3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Wnioskodawca:</w:t>
      </w:r>
    </w:p>
    <w:p w:rsidR="00DC3B55" w:rsidRPr="00C6297A" w:rsidRDefault="00DC3B55" w:rsidP="00DC3B55">
      <w:pPr>
        <w:suppressAutoHyphens/>
        <w:spacing w:after="0" w:line="360" w:lineRule="auto"/>
        <w:ind w:left="993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C6297A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Sun Capital IV Sp. z o.</w:t>
      </w:r>
      <w:r w:rsidR="00C6297A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r w:rsidRPr="00C6297A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o. </w:t>
      </w:r>
    </w:p>
    <w:p w:rsidR="00DC3B55" w:rsidRDefault="00DC3B55" w:rsidP="00DC3B55">
      <w:pPr>
        <w:suppressAutoHyphens/>
        <w:spacing w:after="0" w:line="360" w:lineRule="auto"/>
        <w:ind w:left="99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4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ul. Juliusza Słowackiego </w:t>
      </w:r>
      <w:r w:rsidR="000044D3" w:rsidRPr="000044D3">
        <w:rPr>
          <w:rFonts w:ascii="Times New Roman" w:eastAsia="Times New Roman" w:hAnsi="Times New Roman" w:cs="Times New Roman"/>
          <w:sz w:val="20"/>
          <w:szCs w:val="20"/>
          <w:lang w:eastAsia="pl-PL"/>
        </w:rPr>
        <w:t>59, 87-700 Aleksandrów Kujawski</w:t>
      </w:r>
    </w:p>
    <w:p w:rsidR="00C6297A" w:rsidRPr="000044D3" w:rsidRDefault="00C6297A" w:rsidP="00DC3B55">
      <w:pPr>
        <w:suppressAutoHyphens/>
        <w:spacing w:after="0" w:line="360" w:lineRule="auto"/>
        <w:ind w:left="99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Pełnomocnik: Pani Małgorzata Rydlewska</w:t>
      </w:r>
    </w:p>
    <w:p w:rsidR="00DA7674" w:rsidRPr="000044D3" w:rsidRDefault="00DA7674" w:rsidP="00F87BEE">
      <w:pPr>
        <w:numPr>
          <w:ilvl w:val="0"/>
          <w:numId w:val="13"/>
        </w:numPr>
        <w:suppressAutoHyphens/>
        <w:spacing w:after="0" w:line="360" w:lineRule="auto"/>
        <w:ind w:left="99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4D3">
        <w:rPr>
          <w:rFonts w:ascii="Times New Roman" w:eastAsia="Times New Roman" w:hAnsi="Times New Roman" w:cs="Times New Roman"/>
          <w:sz w:val="20"/>
          <w:szCs w:val="20"/>
          <w:lang w:eastAsia="pl-PL"/>
        </w:rPr>
        <w:t>Strony postępowania wg rozdzielnika w aktach sprawy,</w:t>
      </w:r>
    </w:p>
    <w:p w:rsidR="00DA7674" w:rsidRPr="000044D3" w:rsidRDefault="000044D3" w:rsidP="00F87BEE">
      <w:pPr>
        <w:numPr>
          <w:ilvl w:val="0"/>
          <w:numId w:val="13"/>
        </w:numPr>
        <w:suppressAutoHyphens/>
        <w:spacing w:after="0" w:line="360" w:lineRule="auto"/>
        <w:ind w:left="99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44D3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DA7674" w:rsidRPr="000044D3">
        <w:rPr>
          <w:rFonts w:ascii="Times New Roman" w:eastAsia="Times New Roman" w:hAnsi="Times New Roman" w:cs="Times New Roman"/>
          <w:sz w:val="20"/>
          <w:szCs w:val="20"/>
          <w:lang w:eastAsia="pl-PL"/>
        </w:rPr>
        <w:t>a.</w:t>
      </w:r>
    </w:p>
    <w:p w:rsidR="00BE4F4E" w:rsidRPr="000044D3" w:rsidRDefault="00BE4F4E" w:rsidP="00BE4F4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E4F4E" w:rsidRPr="000044D3" w:rsidRDefault="00BE4F4E" w:rsidP="00BE4F4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E4F4E" w:rsidRPr="000044D3" w:rsidRDefault="00BE4F4E" w:rsidP="00BE4F4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E4F4E" w:rsidRPr="000044D3" w:rsidRDefault="00BE4F4E" w:rsidP="00BE4F4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E4F4E" w:rsidRDefault="00BE4F4E" w:rsidP="00BE4F4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44D3" w:rsidRDefault="000044D3" w:rsidP="00BE4F4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44D3" w:rsidRDefault="000044D3" w:rsidP="00BE4F4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97A" w:rsidRDefault="00C6297A" w:rsidP="00BE4F4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97A" w:rsidRDefault="00C6297A" w:rsidP="00BE4F4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97A" w:rsidRDefault="00C6297A" w:rsidP="00BE4F4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97A" w:rsidRDefault="00C6297A" w:rsidP="00BE4F4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297A" w:rsidRDefault="00C6297A" w:rsidP="00BE4F4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E4F4E" w:rsidRPr="00BE4F4E" w:rsidRDefault="00BE4F4E" w:rsidP="00BE4F4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4F4E">
        <w:rPr>
          <w:rFonts w:ascii="Times New Roman" w:eastAsia="Times New Roman" w:hAnsi="Times New Roman" w:cs="Times New Roman"/>
          <w:sz w:val="20"/>
          <w:szCs w:val="20"/>
          <w:lang w:eastAsia="pl-PL"/>
        </w:rPr>
        <w:t>Projekt decyzji sporządził inż. Jakub Szarzyński.</w:t>
      </w:r>
    </w:p>
    <w:p w:rsidR="00BE4F4E" w:rsidRPr="00BE4F4E" w:rsidRDefault="00BE4F4E" w:rsidP="00BE4F4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4F4E">
        <w:rPr>
          <w:rFonts w:ascii="Times New Roman" w:eastAsia="Times New Roman" w:hAnsi="Times New Roman" w:cs="Times New Roman"/>
          <w:sz w:val="20"/>
          <w:szCs w:val="20"/>
          <w:lang w:eastAsia="pl-PL"/>
        </w:rPr>
        <w:t>Uprawnienia na podst. art. 5 pkt 4, art. 50 ust. 4 oraz art. 60 ust. 4 ustawy o planowaniu i zagospodarowaniu przestrzennym.</w:t>
      </w:r>
    </w:p>
    <w:p w:rsidR="00BE4F4E" w:rsidRPr="00BE4F4E" w:rsidRDefault="00BE4F4E" w:rsidP="00BE4F4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4AD1" w:rsidRPr="00AA46B8" w:rsidRDefault="00854AD1" w:rsidP="00F87BE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54AD1" w:rsidRPr="00AA46B8" w:rsidSect="009728D3">
      <w:footerReference w:type="default" r:id="rId10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1265" w:rsidRDefault="00F71265" w:rsidP="00A42E8E">
      <w:pPr>
        <w:spacing w:after="0" w:line="240" w:lineRule="auto"/>
      </w:pPr>
      <w:r>
        <w:separator/>
      </w:r>
    </w:p>
  </w:endnote>
  <w:endnote w:type="continuationSeparator" w:id="0">
    <w:p w:rsidR="00F71265" w:rsidRDefault="00F71265" w:rsidP="00A4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default"/>
  </w:font>
  <w:font w:name="Charter ITC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1817865"/>
      <w:docPartObj>
        <w:docPartGallery w:val="Page Numbers (Bottom of Page)"/>
        <w:docPartUnique/>
      </w:docPartObj>
    </w:sdtPr>
    <w:sdtEndPr/>
    <w:sdtContent>
      <w:p w:rsidR="00A42E8E" w:rsidRDefault="00A42E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97A">
          <w:rPr>
            <w:noProof/>
          </w:rPr>
          <w:t>9</w:t>
        </w:r>
        <w:r>
          <w:fldChar w:fldCharType="end"/>
        </w:r>
      </w:p>
    </w:sdtContent>
  </w:sdt>
  <w:p w:rsidR="00A42E8E" w:rsidRDefault="00A42E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1265" w:rsidRDefault="00F71265" w:rsidP="00A42E8E">
      <w:pPr>
        <w:spacing w:after="0" w:line="240" w:lineRule="auto"/>
      </w:pPr>
      <w:r>
        <w:separator/>
      </w:r>
    </w:p>
  </w:footnote>
  <w:footnote w:type="continuationSeparator" w:id="0">
    <w:p w:rsidR="00F71265" w:rsidRDefault="00F71265" w:rsidP="00A42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37" w:hanging="357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6EF4EBA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3" w15:restartNumberingAfterBreak="0">
    <w:nsid w:val="00000004"/>
    <w:multiLevelType w:val="singleLevel"/>
    <w:tmpl w:val="9B466546"/>
    <w:name w:val="WW8Num4"/>
    <w:lvl w:ilvl="0">
      <w:start w:val="1"/>
      <w:numFmt w:val="decimal"/>
      <w:pStyle w:val="Nagwek2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b w:val="0"/>
        <w:bCs w:val="0"/>
        <w:i w:val="0"/>
        <w:iCs w:val="0"/>
      </w:rPr>
    </w:lvl>
  </w:abstractNum>
  <w:abstractNum w:abstractNumId="4" w15:restartNumberingAfterBreak="0">
    <w:nsid w:val="00000005"/>
    <w:multiLevelType w:val="multilevel"/>
    <w:tmpl w:val="5E0C74A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</w:rPr>
    </w:lvl>
  </w:abstractNum>
  <w:abstractNum w:abstractNumId="5" w15:restartNumberingAfterBreak="0">
    <w:nsid w:val="00000006"/>
    <w:multiLevelType w:val="multilevel"/>
    <w:tmpl w:val="6382126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6" w15:restartNumberingAfterBreak="0">
    <w:nsid w:val="00000007"/>
    <w:multiLevelType w:val="multilevel"/>
    <w:tmpl w:val="EFAACF46"/>
    <w:name w:val="WW8Num7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Garamond" w:hAnsi="Garamond" w:hint="default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Letter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lowerLetter"/>
      <w:lvlText w:val="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Letter"/>
      <w:lvlText w:val="%6)"/>
      <w:lvlJc w:val="left"/>
      <w:pPr>
        <w:tabs>
          <w:tab w:val="num" w:pos="2444"/>
        </w:tabs>
        <w:ind w:left="2444" w:hanging="360"/>
      </w:pPr>
    </w:lvl>
    <w:lvl w:ilvl="6">
      <w:start w:val="1"/>
      <w:numFmt w:val="lowerLetter"/>
      <w:lvlText w:val="%7)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)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Letter"/>
      <w:lvlText w:val="%9)"/>
      <w:lvlJc w:val="left"/>
      <w:pPr>
        <w:tabs>
          <w:tab w:val="num" w:pos="3524"/>
        </w:tabs>
        <w:ind w:left="3524" w:hanging="360"/>
      </w:pPr>
    </w:lvl>
  </w:abstractNum>
  <w:abstractNum w:abstractNumId="7" w15:restartNumberingAfterBreak="0">
    <w:nsid w:val="00000008"/>
    <w:multiLevelType w:val="multilevel"/>
    <w:tmpl w:val="EA7EA43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Letter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lowerLetter"/>
      <w:lvlText w:val="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Letter"/>
      <w:lvlText w:val="%6)"/>
      <w:lvlJc w:val="left"/>
      <w:pPr>
        <w:tabs>
          <w:tab w:val="num" w:pos="2444"/>
        </w:tabs>
        <w:ind w:left="2444" w:hanging="360"/>
      </w:pPr>
    </w:lvl>
    <w:lvl w:ilvl="6">
      <w:start w:val="1"/>
      <w:numFmt w:val="lowerLetter"/>
      <w:lvlText w:val="%7)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)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Letter"/>
      <w:lvlText w:val="%9)"/>
      <w:lvlJc w:val="left"/>
      <w:pPr>
        <w:tabs>
          <w:tab w:val="num" w:pos="3524"/>
        </w:tabs>
        <w:ind w:left="3524" w:hanging="360"/>
      </w:pPr>
    </w:lvl>
  </w:abstractNum>
  <w:abstractNum w:abstractNumId="12" w15:restartNumberingAfterBreak="0">
    <w:nsid w:val="0000000D"/>
    <w:multiLevelType w:val="multi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Letter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lowerLetter"/>
      <w:lvlText w:val="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Letter"/>
      <w:lvlText w:val="%6)"/>
      <w:lvlJc w:val="left"/>
      <w:pPr>
        <w:tabs>
          <w:tab w:val="num" w:pos="2444"/>
        </w:tabs>
        <w:ind w:left="2444" w:hanging="360"/>
      </w:pPr>
    </w:lvl>
    <w:lvl w:ilvl="6">
      <w:start w:val="1"/>
      <w:numFmt w:val="lowerLetter"/>
      <w:lvlText w:val="%7)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)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Letter"/>
      <w:lvlText w:val="%9)"/>
      <w:lvlJc w:val="left"/>
      <w:pPr>
        <w:tabs>
          <w:tab w:val="num" w:pos="3524"/>
        </w:tabs>
        <w:ind w:left="3524" w:hanging="360"/>
      </w:pPr>
    </w:lvl>
  </w:abstractNum>
  <w:abstractNum w:abstractNumId="13" w15:restartNumberingAfterBreak="0">
    <w:nsid w:val="0000000E"/>
    <w:multiLevelType w:val="multilevel"/>
    <w:tmpl w:val="DA3831E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91648F3"/>
    <w:multiLevelType w:val="multilevel"/>
    <w:tmpl w:val="A05C7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0C45EE7"/>
    <w:multiLevelType w:val="multilevel"/>
    <w:tmpl w:val="0AC69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38B737B"/>
    <w:multiLevelType w:val="multilevel"/>
    <w:tmpl w:val="6CA42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438639B"/>
    <w:multiLevelType w:val="hybridMultilevel"/>
    <w:tmpl w:val="E10C2372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 w15:restartNumberingAfterBreak="0">
    <w:nsid w:val="176D5A4F"/>
    <w:multiLevelType w:val="hybridMultilevel"/>
    <w:tmpl w:val="C16CD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147004"/>
    <w:multiLevelType w:val="multilevel"/>
    <w:tmpl w:val="43C8A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DA838F8"/>
    <w:multiLevelType w:val="hybridMultilevel"/>
    <w:tmpl w:val="9258DD0C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18C0EB9"/>
    <w:multiLevelType w:val="hybridMultilevel"/>
    <w:tmpl w:val="FB3E4760"/>
    <w:lvl w:ilvl="0" w:tplc="F886D0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3421DB1"/>
    <w:multiLevelType w:val="hybridMultilevel"/>
    <w:tmpl w:val="B1C0A424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3" w15:restartNumberingAfterBreak="0">
    <w:nsid w:val="34AF5F4D"/>
    <w:multiLevelType w:val="hybridMultilevel"/>
    <w:tmpl w:val="D25E0786"/>
    <w:lvl w:ilvl="0" w:tplc="F886D0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5B77EEF"/>
    <w:multiLevelType w:val="hybridMultilevel"/>
    <w:tmpl w:val="DF2E6C66"/>
    <w:lvl w:ilvl="0" w:tplc="4072A5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1676107"/>
    <w:multiLevelType w:val="multilevel"/>
    <w:tmpl w:val="0632F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8313F30"/>
    <w:multiLevelType w:val="multilevel"/>
    <w:tmpl w:val="C01A1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0650833"/>
    <w:multiLevelType w:val="multilevel"/>
    <w:tmpl w:val="B76A0A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5C8056F2"/>
    <w:multiLevelType w:val="multilevel"/>
    <w:tmpl w:val="86948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A5220E1"/>
    <w:multiLevelType w:val="hybridMultilevel"/>
    <w:tmpl w:val="FFEA532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B933F09"/>
    <w:multiLevelType w:val="hybridMultilevel"/>
    <w:tmpl w:val="BDB44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2648452">
    <w:abstractNumId w:val="3"/>
    <w:lvlOverride w:ilvl="0">
      <w:startOverride w:val="1"/>
    </w:lvlOverride>
  </w:num>
  <w:num w:numId="2" w16cid:durableId="330181691">
    <w:abstractNumId w:val="14"/>
  </w:num>
  <w:num w:numId="3" w16cid:durableId="1646352159">
    <w:abstractNumId w:val="28"/>
  </w:num>
  <w:num w:numId="4" w16cid:durableId="1615090523">
    <w:abstractNumId w:val="23"/>
  </w:num>
  <w:num w:numId="5" w16cid:durableId="1642884252">
    <w:abstractNumId w:val="26"/>
  </w:num>
  <w:num w:numId="6" w16cid:durableId="1273829453">
    <w:abstractNumId w:val="15"/>
  </w:num>
  <w:num w:numId="7" w16cid:durableId="464272983">
    <w:abstractNumId w:val="16"/>
  </w:num>
  <w:num w:numId="8" w16cid:durableId="1494031639">
    <w:abstractNumId w:val="25"/>
  </w:num>
  <w:num w:numId="9" w16cid:durableId="1199588351">
    <w:abstractNumId w:val="19"/>
  </w:num>
  <w:num w:numId="10" w16cid:durableId="1229538294">
    <w:abstractNumId w:val="21"/>
  </w:num>
  <w:num w:numId="11" w16cid:durableId="690304805">
    <w:abstractNumId w:val="22"/>
  </w:num>
  <w:num w:numId="12" w16cid:durableId="1350643851">
    <w:abstractNumId w:val="24"/>
  </w:num>
  <w:num w:numId="13" w16cid:durableId="1435173801">
    <w:abstractNumId w:val="20"/>
  </w:num>
  <w:num w:numId="14" w16cid:durableId="947350014">
    <w:abstractNumId w:val="29"/>
  </w:num>
  <w:num w:numId="15" w16cid:durableId="560793792">
    <w:abstractNumId w:val="24"/>
  </w:num>
  <w:num w:numId="16" w16cid:durableId="1940986801">
    <w:abstractNumId w:val="21"/>
  </w:num>
  <w:num w:numId="17" w16cid:durableId="125647699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76217833">
    <w:abstractNumId w:val="24"/>
  </w:num>
  <w:num w:numId="19" w16cid:durableId="1167944374">
    <w:abstractNumId w:val="0"/>
  </w:num>
  <w:num w:numId="20" w16cid:durableId="240915482">
    <w:abstractNumId w:val="1"/>
  </w:num>
  <w:num w:numId="21" w16cid:durableId="1576042016">
    <w:abstractNumId w:val="2"/>
  </w:num>
  <w:num w:numId="22" w16cid:durableId="2030712906">
    <w:abstractNumId w:val="3"/>
  </w:num>
  <w:num w:numId="23" w16cid:durableId="1390299027">
    <w:abstractNumId w:val="4"/>
  </w:num>
  <w:num w:numId="24" w16cid:durableId="1252737481">
    <w:abstractNumId w:val="5"/>
  </w:num>
  <w:num w:numId="25" w16cid:durableId="1749887596">
    <w:abstractNumId w:val="6"/>
  </w:num>
  <w:num w:numId="26" w16cid:durableId="864639066">
    <w:abstractNumId w:val="7"/>
  </w:num>
  <w:num w:numId="27" w16cid:durableId="641040373">
    <w:abstractNumId w:val="8"/>
  </w:num>
  <w:num w:numId="28" w16cid:durableId="761099310">
    <w:abstractNumId w:val="9"/>
  </w:num>
  <w:num w:numId="29" w16cid:durableId="1429307214">
    <w:abstractNumId w:val="10"/>
  </w:num>
  <w:num w:numId="30" w16cid:durableId="1438787952">
    <w:abstractNumId w:val="12"/>
  </w:num>
  <w:num w:numId="31" w16cid:durableId="966812893">
    <w:abstractNumId w:val="13"/>
  </w:num>
  <w:num w:numId="32" w16cid:durableId="310721640">
    <w:abstractNumId w:val="18"/>
  </w:num>
  <w:num w:numId="33" w16cid:durableId="2130470421">
    <w:abstractNumId w:val="27"/>
  </w:num>
  <w:num w:numId="34" w16cid:durableId="516115000">
    <w:abstractNumId w:val="17"/>
  </w:num>
  <w:num w:numId="35" w16cid:durableId="660472957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74B"/>
    <w:rsid w:val="000044D3"/>
    <w:rsid w:val="000078B0"/>
    <w:rsid w:val="00016D2E"/>
    <w:rsid w:val="00037CD3"/>
    <w:rsid w:val="00065B47"/>
    <w:rsid w:val="000708DC"/>
    <w:rsid w:val="000A2338"/>
    <w:rsid w:val="000A301F"/>
    <w:rsid w:val="000A5A52"/>
    <w:rsid w:val="000B0883"/>
    <w:rsid w:val="000C76AA"/>
    <w:rsid w:val="000D0D0A"/>
    <w:rsid w:val="000E2E16"/>
    <w:rsid w:val="000E4BA7"/>
    <w:rsid w:val="000F42C6"/>
    <w:rsid w:val="001132F2"/>
    <w:rsid w:val="0013072F"/>
    <w:rsid w:val="00154F1B"/>
    <w:rsid w:val="00170E68"/>
    <w:rsid w:val="001821F2"/>
    <w:rsid w:val="0019216F"/>
    <w:rsid w:val="001A7095"/>
    <w:rsid w:val="001B7D80"/>
    <w:rsid w:val="001D1B85"/>
    <w:rsid w:val="001F5F98"/>
    <w:rsid w:val="001F66A8"/>
    <w:rsid w:val="00206AD1"/>
    <w:rsid w:val="00221D5D"/>
    <w:rsid w:val="00242F05"/>
    <w:rsid w:val="00264D94"/>
    <w:rsid w:val="0029365E"/>
    <w:rsid w:val="00293B93"/>
    <w:rsid w:val="002951C7"/>
    <w:rsid w:val="002965B4"/>
    <w:rsid w:val="00297881"/>
    <w:rsid w:val="002A67A5"/>
    <w:rsid w:val="002B0B59"/>
    <w:rsid w:val="002B35F4"/>
    <w:rsid w:val="002C49DF"/>
    <w:rsid w:val="002D1A68"/>
    <w:rsid w:val="002E568A"/>
    <w:rsid w:val="00334D48"/>
    <w:rsid w:val="003513A6"/>
    <w:rsid w:val="00356D0F"/>
    <w:rsid w:val="00370A91"/>
    <w:rsid w:val="0038019B"/>
    <w:rsid w:val="00380F9E"/>
    <w:rsid w:val="00383BB2"/>
    <w:rsid w:val="0038688F"/>
    <w:rsid w:val="003A29AE"/>
    <w:rsid w:val="003F0DB7"/>
    <w:rsid w:val="004978D4"/>
    <w:rsid w:val="004B278F"/>
    <w:rsid w:val="004B648B"/>
    <w:rsid w:val="004C718E"/>
    <w:rsid w:val="005821A3"/>
    <w:rsid w:val="005C48CC"/>
    <w:rsid w:val="005D0F76"/>
    <w:rsid w:val="005F6949"/>
    <w:rsid w:val="00623D56"/>
    <w:rsid w:val="00654014"/>
    <w:rsid w:val="00654DCF"/>
    <w:rsid w:val="006713F5"/>
    <w:rsid w:val="00692AF4"/>
    <w:rsid w:val="006C5991"/>
    <w:rsid w:val="006C71F0"/>
    <w:rsid w:val="006E5386"/>
    <w:rsid w:val="00714644"/>
    <w:rsid w:val="007303FA"/>
    <w:rsid w:val="0073202F"/>
    <w:rsid w:val="0077037F"/>
    <w:rsid w:val="00770965"/>
    <w:rsid w:val="007C56DE"/>
    <w:rsid w:val="007D0B64"/>
    <w:rsid w:val="007E0E54"/>
    <w:rsid w:val="007E2BE1"/>
    <w:rsid w:val="007F2340"/>
    <w:rsid w:val="008036E1"/>
    <w:rsid w:val="00811DB1"/>
    <w:rsid w:val="00825280"/>
    <w:rsid w:val="00826BEB"/>
    <w:rsid w:val="008414EC"/>
    <w:rsid w:val="0085180D"/>
    <w:rsid w:val="00854AD1"/>
    <w:rsid w:val="00861CA3"/>
    <w:rsid w:val="00873AAC"/>
    <w:rsid w:val="0089470B"/>
    <w:rsid w:val="008B0027"/>
    <w:rsid w:val="008C0CAC"/>
    <w:rsid w:val="008D019E"/>
    <w:rsid w:val="008F0D6E"/>
    <w:rsid w:val="008F5A60"/>
    <w:rsid w:val="008F68C7"/>
    <w:rsid w:val="009315FB"/>
    <w:rsid w:val="009335B0"/>
    <w:rsid w:val="009710D5"/>
    <w:rsid w:val="009728D3"/>
    <w:rsid w:val="009731C9"/>
    <w:rsid w:val="0099374B"/>
    <w:rsid w:val="00997DB6"/>
    <w:rsid w:val="009A3A29"/>
    <w:rsid w:val="009A3AEB"/>
    <w:rsid w:val="009A5D1E"/>
    <w:rsid w:val="009C17FF"/>
    <w:rsid w:val="009E21F8"/>
    <w:rsid w:val="009F430F"/>
    <w:rsid w:val="009F73BC"/>
    <w:rsid w:val="00A42E8E"/>
    <w:rsid w:val="00A56D64"/>
    <w:rsid w:val="00A9376E"/>
    <w:rsid w:val="00AA46B8"/>
    <w:rsid w:val="00AB6BBA"/>
    <w:rsid w:val="00AC3547"/>
    <w:rsid w:val="00AC7815"/>
    <w:rsid w:val="00AD385B"/>
    <w:rsid w:val="00AF0897"/>
    <w:rsid w:val="00B00E72"/>
    <w:rsid w:val="00B168D3"/>
    <w:rsid w:val="00B36C78"/>
    <w:rsid w:val="00B65931"/>
    <w:rsid w:val="00B80A07"/>
    <w:rsid w:val="00BA4948"/>
    <w:rsid w:val="00BB49DD"/>
    <w:rsid w:val="00BB5A54"/>
    <w:rsid w:val="00BC1C2A"/>
    <w:rsid w:val="00BD314E"/>
    <w:rsid w:val="00BD541C"/>
    <w:rsid w:val="00BE26B4"/>
    <w:rsid w:val="00BE4F4E"/>
    <w:rsid w:val="00BF40BB"/>
    <w:rsid w:val="00BF462B"/>
    <w:rsid w:val="00C2448A"/>
    <w:rsid w:val="00C6297A"/>
    <w:rsid w:val="00C92423"/>
    <w:rsid w:val="00C93666"/>
    <w:rsid w:val="00CC7A39"/>
    <w:rsid w:val="00CD7DFB"/>
    <w:rsid w:val="00CF6050"/>
    <w:rsid w:val="00D1029E"/>
    <w:rsid w:val="00D2690E"/>
    <w:rsid w:val="00D27205"/>
    <w:rsid w:val="00D5295A"/>
    <w:rsid w:val="00D74188"/>
    <w:rsid w:val="00DA7674"/>
    <w:rsid w:val="00DB1AA8"/>
    <w:rsid w:val="00DB364C"/>
    <w:rsid w:val="00DB59C0"/>
    <w:rsid w:val="00DC3B55"/>
    <w:rsid w:val="00E01F30"/>
    <w:rsid w:val="00E04255"/>
    <w:rsid w:val="00E132F2"/>
    <w:rsid w:val="00E233EF"/>
    <w:rsid w:val="00E247B9"/>
    <w:rsid w:val="00E33849"/>
    <w:rsid w:val="00E41C6E"/>
    <w:rsid w:val="00E6046B"/>
    <w:rsid w:val="00E8682A"/>
    <w:rsid w:val="00E9158C"/>
    <w:rsid w:val="00E95A3F"/>
    <w:rsid w:val="00EB03D5"/>
    <w:rsid w:val="00EB799A"/>
    <w:rsid w:val="00EC376B"/>
    <w:rsid w:val="00EC7C6F"/>
    <w:rsid w:val="00ED6CC4"/>
    <w:rsid w:val="00ED76C6"/>
    <w:rsid w:val="00EE73FC"/>
    <w:rsid w:val="00EF0246"/>
    <w:rsid w:val="00EF3A3C"/>
    <w:rsid w:val="00EF54E0"/>
    <w:rsid w:val="00F02119"/>
    <w:rsid w:val="00F04158"/>
    <w:rsid w:val="00F12F53"/>
    <w:rsid w:val="00F20ABF"/>
    <w:rsid w:val="00F25398"/>
    <w:rsid w:val="00F4373C"/>
    <w:rsid w:val="00F45746"/>
    <w:rsid w:val="00F56201"/>
    <w:rsid w:val="00F71265"/>
    <w:rsid w:val="00F7251E"/>
    <w:rsid w:val="00F87BEE"/>
    <w:rsid w:val="00F954F2"/>
    <w:rsid w:val="00FA74AB"/>
    <w:rsid w:val="00FB2903"/>
    <w:rsid w:val="00FC1405"/>
    <w:rsid w:val="00FC5620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A4CCFA8-0B6A-4521-93EF-E53B840C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B2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132F2"/>
    <w:pPr>
      <w:keepNext/>
      <w:numPr>
        <w:ilvl w:val="1"/>
        <w:numId w:val="1"/>
      </w:numPr>
      <w:tabs>
        <w:tab w:val="left" w:pos="0"/>
      </w:tabs>
      <w:suppressAutoHyphens/>
      <w:autoSpaceDE w:val="0"/>
      <w:spacing w:after="0" w:line="240" w:lineRule="auto"/>
      <w:jc w:val="center"/>
      <w:outlineLvl w:val="1"/>
    </w:pPr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B27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B27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27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132F2"/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1132F2"/>
    <w:pPr>
      <w:suppressAutoHyphens/>
      <w:autoSpaceDE w:val="0"/>
      <w:spacing w:after="120" w:line="240" w:lineRule="auto"/>
    </w:pPr>
    <w:rPr>
      <w:rFonts w:ascii="Garamond" w:eastAsia="Times New Roman" w:hAnsi="Garamond" w:cs="Tahoma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32F2"/>
    <w:rPr>
      <w:rFonts w:ascii="Garamond" w:eastAsia="Times New Roman" w:hAnsi="Garamond" w:cs="Tahoma"/>
      <w:sz w:val="24"/>
      <w:szCs w:val="24"/>
      <w:lang w:val="x-none" w:eastAsia="pl-PL"/>
    </w:rPr>
  </w:style>
  <w:style w:type="paragraph" w:customStyle="1" w:styleId="Tekstpodstawowy22">
    <w:name w:val="Tekst podstawowy 22"/>
    <w:basedOn w:val="Normalny"/>
    <w:rsid w:val="001132F2"/>
    <w:pPr>
      <w:suppressAutoHyphens/>
      <w:autoSpaceDE w:val="0"/>
      <w:spacing w:after="0" w:line="240" w:lineRule="auto"/>
      <w:jc w:val="both"/>
    </w:pPr>
    <w:rPr>
      <w:rFonts w:ascii="Garamond" w:eastAsia="Times New Roman" w:hAnsi="Garamond" w:cs="Tahoma"/>
      <w:sz w:val="24"/>
      <w:szCs w:val="24"/>
      <w:lang w:eastAsia="pl-PL"/>
    </w:rPr>
  </w:style>
  <w:style w:type="paragraph" w:customStyle="1" w:styleId="Naglwek1">
    <w:name w:val="Naglówek 1"/>
    <w:basedOn w:val="Normalny"/>
    <w:next w:val="Normalny"/>
    <w:rsid w:val="001132F2"/>
    <w:pPr>
      <w:keepNext/>
      <w:suppressAutoHyphens/>
      <w:autoSpaceDE w:val="0"/>
      <w:spacing w:after="0" w:line="240" w:lineRule="auto"/>
      <w:jc w:val="center"/>
    </w:pPr>
    <w:rPr>
      <w:rFonts w:ascii="Garamond" w:eastAsia="Times New Roman" w:hAnsi="Garamond" w:cs="Tahoma"/>
      <w:sz w:val="28"/>
      <w:szCs w:val="28"/>
      <w:lang w:eastAsia="pl-PL"/>
    </w:rPr>
  </w:style>
  <w:style w:type="paragraph" w:customStyle="1" w:styleId="Tekstpodstawowy21">
    <w:name w:val="Tekst podstawowy 21"/>
    <w:basedOn w:val="Normalny"/>
    <w:rsid w:val="001132F2"/>
    <w:pPr>
      <w:suppressAutoHyphens/>
      <w:autoSpaceDE w:val="0"/>
      <w:spacing w:after="0" w:line="240" w:lineRule="auto"/>
      <w:jc w:val="both"/>
    </w:pPr>
    <w:rPr>
      <w:rFonts w:ascii="Garamond" w:eastAsia="Times New Roman" w:hAnsi="Garamond" w:cs="Tahoma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1132F2"/>
    <w:pPr>
      <w:suppressAutoHyphens/>
      <w:autoSpaceDE w:val="0"/>
      <w:spacing w:after="0" w:line="240" w:lineRule="auto"/>
    </w:pPr>
    <w:rPr>
      <w:rFonts w:ascii="Garamond" w:eastAsia="Times New Roman" w:hAnsi="Garamond" w:cs="Tahoma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1132F2"/>
    <w:pPr>
      <w:suppressAutoHyphens/>
      <w:autoSpaceDE w:val="0"/>
      <w:spacing w:after="0" w:line="240" w:lineRule="auto"/>
      <w:ind w:left="-142"/>
      <w:jc w:val="both"/>
    </w:pPr>
    <w:rPr>
      <w:rFonts w:ascii="Garamond" w:eastAsia="Times New Roman" w:hAnsi="Garamond" w:cs="Tahoma"/>
      <w:u w:val="single"/>
      <w:lang w:eastAsia="pl-PL"/>
    </w:rPr>
  </w:style>
  <w:style w:type="paragraph" w:customStyle="1" w:styleId="Tekstpodstawowywcity31">
    <w:name w:val="Tekst podstawowy wcięty 31"/>
    <w:basedOn w:val="Normalny"/>
    <w:rsid w:val="001132F2"/>
    <w:pPr>
      <w:suppressAutoHyphens/>
      <w:autoSpaceDE w:val="0"/>
      <w:spacing w:after="120" w:line="240" w:lineRule="auto"/>
      <w:ind w:left="283"/>
    </w:pPr>
    <w:rPr>
      <w:rFonts w:ascii="Garamond" w:eastAsia="Times New Roman" w:hAnsi="Garamond" w:cs="Tahoma"/>
      <w:sz w:val="16"/>
      <w:szCs w:val="16"/>
      <w:lang w:eastAsia="pl-PL"/>
    </w:rPr>
  </w:style>
  <w:style w:type="paragraph" w:customStyle="1" w:styleId="Tekstpodstawowy33">
    <w:name w:val="Tekst podstawowy 33"/>
    <w:basedOn w:val="Normalny"/>
    <w:rsid w:val="001132F2"/>
    <w:pPr>
      <w:suppressAutoHyphens/>
      <w:autoSpaceDE w:val="0"/>
      <w:spacing w:after="120" w:line="240" w:lineRule="auto"/>
    </w:pPr>
    <w:rPr>
      <w:rFonts w:ascii="Garamond" w:eastAsia="Times New Roman" w:hAnsi="Garamond" w:cs="Tahoma"/>
      <w:sz w:val="16"/>
      <w:szCs w:val="16"/>
      <w:lang w:eastAsia="pl-PL"/>
    </w:rPr>
  </w:style>
  <w:style w:type="paragraph" w:customStyle="1" w:styleId="Tekstpodstawowywcity32">
    <w:name w:val="Tekst podstawowy wcięty 32"/>
    <w:basedOn w:val="Normalny"/>
    <w:rsid w:val="001132F2"/>
    <w:pPr>
      <w:suppressAutoHyphens/>
      <w:autoSpaceDE w:val="0"/>
      <w:spacing w:after="120" w:line="240" w:lineRule="auto"/>
      <w:ind w:left="283"/>
    </w:pPr>
    <w:rPr>
      <w:rFonts w:ascii="Garamond" w:eastAsia="Times New Roman" w:hAnsi="Garamond" w:cs="Tahoma"/>
      <w:sz w:val="16"/>
      <w:szCs w:val="16"/>
      <w:lang w:eastAsia="pl-PL"/>
    </w:rPr>
  </w:style>
  <w:style w:type="paragraph" w:customStyle="1" w:styleId="western">
    <w:name w:val="western"/>
    <w:basedOn w:val="Normalny"/>
    <w:rsid w:val="001132F2"/>
    <w:pPr>
      <w:spacing w:before="280" w:after="119" w:line="240" w:lineRule="auto"/>
    </w:pPr>
    <w:rPr>
      <w:rFonts w:ascii="Thorndale" w:eastAsia="Times New Roman" w:hAnsi="Thorndale" w:cs="Tahoma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1132F2"/>
    <w:rPr>
      <w:i/>
      <w:iCs/>
      <w:color w:val="808080"/>
    </w:rPr>
  </w:style>
  <w:style w:type="character" w:styleId="Uwydatnienie">
    <w:name w:val="Emphasis"/>
    <w:basedOn w:val="Domylnaczcionkaakapitu"/>
    <w:uiPriority w:val="20"/>
    <w:qFormat/>
    <w:rsid w:val="001132F2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70A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70A91"/>
  </w:style>
  <w:style w:type="paragraph" w:styleId="Tekstdymka">
    <w:name w:val="Balloon Text"/>
    <w:basedOn w:val="Normalny"/>
    <w:link w:val="TekstdymkaZnak"/>
    <w:uiPriority w:val="99"/>
    <w:semiHidden/>
    <w:unhideWhenUsed/>
    <w:rsid w:val="0093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5FB"/>
    <w:rPr>
      <w:rFonts w:ascii="Tahoma" w:hAnsi="Tahoma" w:cs="Tahoma"/>
      <w:sz w:val="16"/>
      <w:szCs w:val="16"/>
    </w:rPr>
  </w:style>
  <w:style w:type="character" w:customStyle="1" w:styleId="WW8Num5z1">
    <w:name w:val="WW8Num5z1"/>
    <w:rsid w:val="00AC3547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A42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2E8E"/>
  </w:style>
  <w:style w:type="paragraph" w:styleId="Stopka">
    <w:name w:val="footer"/>
    <w:basedOn w:val="Normalny"/>
    <w:link w:val="StopkaZnak"/>
    <w:uiPriority w:val="99"/>
    <w:unhideWhenUsed/>
    <w:rsid w:val="00A42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E8E"/>
  </w:style>
  <w:style w:type="character" w:customStyle="1" w:styleId="Nagwek1Znak">
    <w:name w:val="Nagłówek 1 Znak"/>
    <w:basedOn w:val="Domylnaczcionkaakapitu"/>
    <w:link w:val="Nagwek1"/>
    <w:uiPriority w:val="9"/>
    <w:rsid w:val="004B2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B27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B27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B278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F4373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WW-Tekstpodstawowy2">
    <w:name w:val="WW-Tekst podstawowy 2"/>
    <w:basedOn w:val="Normalny"/>
    <w:rsid w:val="00F4373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Wzorytekst">
    <w:name w:val="Wzory tekst"/>
    <w:basedOn w:val="Normalny"/>
    <w:uiPriority w:val="99"/>
    <w:rsid w:val="00EF54E0"/>
    <w:pPr>
      <w:widowControl w:val="0"/>
      <w:autoSpaceDE w:val="0"/>
      <w:autoSpaceDN w:val="0"/>
      <w:adjustRightInd w:val="0"/>
      <w:spacing w:after="0" w:line="288" w:lineRule="auto"/>
      <w:ind w:left="170" w:right="170"/>
      <w:jc w:val="both"/>
      <w:textAlignment w:val="center"/>
    </w:pPr>
    <w:rPr>
      <w:rFonts w:ascii="Charter ITC Pro" w:eastAsia="Times New Roman" w:hAnsi="Charter ITC Pro" w:cs="Charter ITC Pro"/>
      <w:color w:val="000000"/>
      <w:sz w:val="18"/>
      <w:szCs w:val="18"/>
      <w:lang w:eastAsia="pl-PL"/>
    </w:rPr>
  </w:style>
  <w:style w:type="paragraph" w:customStyle="1" w:styleId="Wzorydata">
    <w:name w:val="Wzory data"/>
    <w:basedOn w:val="Wzorytekst"/>
    <w:uiPriority w:val="99"/>
    <w:rsid w:val="00EF54E0"/>
    <w:pPr>
      <w:spacing w:after="454"/>
      <w:jc w:val="right"/>
    </w:pPr>
  </w:style>
  <w:style w:type="paragraph" w:customStyle="1" w:styleId="Wzorynaglowek1">
    <w:name w:val="Wzory naglowek 1"/>
    <w:basedOn w:val="Normalny"/>
    <w:uiPriority w:val="99"/>
    <w:rsid w:val="00EF54E0"/>
    <w:pPr>
      <w:keepNext/>
      <w:keepLines/>
      <w:widowControl w:val="0"/>
      <w:suppressAutoHyphens/>
      <w:autoSpaceDE w:val="0"/>
      <w:autoSpaceDN w:val="0"/>
      <w:adjustRightInd w:val="0"/>
      <w:spacing w:before="397" w:after="170" w:line="288" w:lineRule="auto"/>
      <w:ind w:left="170" w:right="170"/>
      <w:jc w:val="center"/>
      <w:textAlignment w:val="center"/>
    </w:pPr>
    <w:rPr>
      <w:rFonts w:ascii="Charter ITC Pro" w:eastAsia="Times New Roman" w:hAnsi="Charter ITC Pro" w:cs="Charter ITC Pro"/>
      <w:b/>
      <w:bCs/>
      <w:color w:val="000000"/>
      <w:sz w:val="24"/>
      <w:szCs w:val="24"/>
      <w:lang w:eastAsia="pl-PL"/>
    </w:rPr>
  </w:style>
  <w:style w:type="paragraph" w:customStyle="1" w:styleId="Wzorypodpisysrodek">
    <w:name w:val="Wzory podpisy srodek"/>
    <w:basedOn w:val="Normalny"/>
    <w:uiPriority w:val="99"/>
    <w:rsid w:val="00EF54E0"/>
    <w:pPr>
      <w:keepLines/>
      <w:widowControl w:val="0"/>
      <w:autoSpaceDE w:val="0"/>
      <w:autoSpaceDN w:val="0"/>
      <w:adjustRightInd w:val="0"/>
      <w:spacing w:before="57" w:after="57" w:line="288" w:lineRule="auto"/>
      <w:ind w:left="3969" w:right="283"/>
      <w:jc w:val="center"/>
      <w:textAlignment w:val="center"/>
    </w:pPr>
    <w:rPr>
      <w:rFonts w:ascii="Charter ITC Pro" w:eastAsia="Times New Roman" w:hAnsi="Charter ITC Pro" w:cs="Charter ITC Pro"/>
      <w:color w:val="000000"/>
      <w:sz w:val="14"/>
      <w:szCs w:val="14"/>
      <w:lang w:eastAsia="pl-PL"/>
    </w:rPr>
  </w:style>
  <w:style w:type="character" w:customStyle="1" w:styleId="Bold">
    <w:name w:val="Bold"/>
    <w:uiPriority w:val="99"/>
    <w:rsid w:val="00EF54E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1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p.bierzw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1EB90-1243-4256-9C76-145102F92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2482</Words>
  <Characters>14894</Characters>
  <Application>Microsoft Office Word</Application>
  <DocSecurity>4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Rada Gminy</cp:lastModifiedBy>
  <cp:revision>2</cp:revision>
  <cp:lastPrinted>2020-12-22T10:44:00Z</cp:lastPrinted>
  <dcterms:created xsi:type="dcterms:W3CDTF">2022-12-22T11:53:00Z</dcterms:created>
  <dcterms:modified xsi:type="dcterms:W3CDTF">2022-12-22T11:53:00Z</dcterms:modified>
</cp:coreProperties>
</file>