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F08" w14:textId="1F722610" w:rsidR="00162AAF" w:rsidRPr="001271D9" w:rsidRDefault="00162AAF" w:rsidP="00377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Drugi stopień alarmowy BRAVO </w:t>
      </w:r>
      <w:r w:rsidR="00377990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>na terenie całej Rzeczpospolitej Polskiej</w:t>
      </w:r>
    </w:p>
    <w:p w14:paraId="0090DD2E" w14:textId="0262DC6D" w:rsidR="001271D9" w:rsidRDefault="00162AAF" w:rsidP="002D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Premier Mateusz Morawiecki podpisał zarządzenie wprowadzające drugi stopień alarmowy (BRAVO) na obszarze całej Polski. Stopień alarmowy BRAVO obowiązuje </w:t>
      </w:r>
      <w:r w:rsidR="00377990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od </w:t>
      </w:r>
      <w:r w:rsidR="008976C2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1</w:t>
      </w:r>
      <w:r w:rsidR="00F8128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</w:t>
      </w:r>
      <w:r w:rsidR="008976C2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lipca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2022 r. od godz.</w:t>
      </w:r>
      <w:r w:rsidR="00FA79FA"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: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00:00 do </w:t>
      </w:r>
      <w:r w:rsidR="00A06E4C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31</w:t>
      </w:r>
      <w:r w:rsidR="00F8128B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</w:t>
      </w:r>
      <w:r w:rsidR="008976C2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lipca</w:t>
      </w:r>
      <w:r w:rsidR="00FA79FA"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2022 r. do godz.: 23:59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.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</w:p>
    <w:p w14:paraId="35A8BD80" w14:textId="50D9B75B" w:rsidR="00162AAF" w:rsidRPr="001271D9" w:rsidRDefault="00162AAF" w:rsidP="002D53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Ostrzeżenie ma charakter prewencyjny i jest związane z aktualną dynamiczną sytuacją geopolityczną w Ukrainie oraz wzmożonym ruchem na granicy. </w:t>
      </w:r>
      <w:r w:rsidR="00FA79FA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>Nadal obowiązuje również trzeci stopień alarmowy CRP, tj. dotyczący cyberprzestrzeni (CHARLIE–CRP).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 xml:space="preserve">Prezes Rady Ministrów wprowadza stopnie alarmowe na podstawie przepisów ustawy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z 10 czerwca 2016 r. o działaniach antyterrorystycznych.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 xml:space="preserve">Stopień BRAVO jest drugim w czterostopniowej skali stopni alarmowych i można go wprowadzić </w:t>
      </w:r>
      <w:r w:rsidR="00F8128B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 xml:space="preserve">w przypadku zaistnienia zwiększonego i przewidywalnego zagrożenia wystąpieniem zdarzenia </w:t>
      </w:r>
      <w:r w:rsidR="00F8128B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 xml:space="preserve">o charakterze terrorystycznym, kiedy jednak konkretny cel ataku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nie został zidentyfikowany.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Jest on przede wszystkim sygnałem dla służb dbających o bezpieczeństwo i całej administracji publicznej do zachowania szczególnej czujności.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Zadania organów państwa związane z wprowadzeniem stopni alarmowych CRP zostały określone w rozporządzeniu Prezesa Rady Ministrów z 25 lipca 2016 r. w sprawie zakresu przedsięwzięć wykonywanych w poszczególnych stopniach alarmowych i stopniach alarmowych CRP.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W stopniu alarmowym BRAVO należy do nich między innymi:</w:t>
      </w:r>
    </w:p>
    <w:p w14:paraId="257AAAE6" w14:textId="223684BF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prowadzenie przez Policję, Straż Gra</w:t>
      </w:r>
      <w:r w:rsidR="00EB7BB4">
        <w:rPr>
          <w:rFonts w:ascii="Times New Roman" w:eastAsia="Times New Roman" w:hAnsi="Times New Roman" w:cs="Times New Roman"/>
          <w:lang w:eastAsia="pl-PL"/>
        </w:rPr>
        <w:t>n</w:t>
      </w:r>
      <w:r w:rsidRPr="001271D9">
        <w:rPr>
          <w:rFonts w:ascii="Times New Roman" w:eastAsia="Times New Roman" w:hAnsi="Times New Roman" w:cs="Times New Roman"/>
          <w:lang w:eastAsia="pl-PL"/>
        </w:rPr>
        <w:t>iczną lub Żandarmerię Wojskową wzmożonej kontroli dużych skupisk ludzkich;</w:t>
      </w:r>
    </w:p>
    <w:p w14:paraId="6DFAF366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prowadzenie wzmożonej kontroli obiektów użyteczności publicznej oraz innych obiektów potencjalnie mogących stać się celem ataków terrorystycznych;</w:t>
      </w:r>
    </w:p>
    <w:p w14:paraId="4F587296" w14:textId="61B874A1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 xml:space="preserve">zapewnienie dostępności w trybie alarmowym członków personelu wyznaczonego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do wdrażania procedur działania na wypadek zdania o charakterze terrorystycznym;</w:t>
      </w:r>
    </w:p>
    <w:p w14:paraId="0F30B8F1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ostrzeżenie personelu o możliwych zagrożeniach;</w:t>
      </w:r>
    </w:p>
    <w:p w14:paraId="5B339DDC" w14:textId="1CDA46E0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 xml:space="preserve">obowiązek noszenia broni długiej oraz kamizelek kuloodpornych przez umundurowanych funkcjonariuszy lub żołnierzy bezpośrednio realizujących zadania związane z zabezpieczeniem miejsc i obiektów, które potencjalnie mogą stać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się celem zdarzenia o charakterze terrorystycznym;</w:t>
      </w:r>
    </w:p>
    <w:p w14:paraId="663BF67B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dodatkowe kontrole pojazdów, osób oraz budynków publicznych w rejonach zagrożonych;</w:t>
      </w:r>
    </w:p>
    <w:p w14:paraId="256BCCAA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wzmocnienie ochrony środków komunikacji publicznej oraz ważnych obiektów publicznych;</w:t>
      </w:r>
    </w:p>
    <w:p w14:paraId="33975287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wprowadzenie zakazów wstępu do przedszkoli, szkół i uczelni osobom postronnym.</w:t>
      </w:r>
    </w:p>
    <w:p w14:paraId="1879DC5C" w14:textId="230D3755" w:rsidR="00EB7BB4" w:rsidRPr="00EB7BB4" w:rsidRDefault="00162AAF" w:rsidP="00EB7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 xml:space="preserve">Podczas obowiązywania stopnia alarmowego należy zwracać szczególną uwagę na wszelkie niestandardowe sytuacje i potencjalne zagrożenia, na przykład: </w:t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nietypowo zachowujące </w:t>
      </w:r>
      <w:r w:rsidR="002D53B5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>się osoby, pakunki, torby lub plecaki pozostawione bez opieki w miejscach publicznych, samochody (szczególnie transportowe) zaparkowane w pobliżu miejsc zgromadzeń</w:t>
      </w:r>
      <w:r w:rsidRPr="001271D9">
        <w:rPr>
          <w:rFonts w:ascii="Times New Roman" w:eastAsia="Times New Roman" w:hAnsi="Times New Roman" w:cs="Times New Roman"/>
          <w:lang w:eastAsia="pl-PL"/>
        </w:rPr>
        <w:t>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Bezpieczeństwo w czasie obowiązywania stopnia uzależnione jest nie tylko od działania właściwych służb, ale też od przygotowania administratorów obiektów użyteczności publicznej, którzy zobowiązani są do prowadzenia ich wzmożonej kontroli.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 </w:t>
      </w:r>
      <w:r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Nie lekceważ żadnej informacji o zagrożeniu! </w:t>
      </w:r>
      <w:r w:rsidR="002D53B5"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Natychmiast powiadom służby dzwoniąc na numer tel. 112.</w:t>
      </w:r>
    </w:p>
    <w:p w14:paraId="743C00F4" w14:textId="77777777" w:rsidR="00EB7BB4" w:rsidRPr="00EB7BB4" w:rsidRDefault="00EB7BB4" w:rsidP="00EB7BB4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EB7BB4">
        <w:rPr>
          <w:rFonts w:ascii="Times New Roman" w:eastAsia="Times New Roman" w:hAnsi="Times New Roman" w:cs="Times New Roman"/>
          <w:i/>
          <w:iCs/>
          <w:lang w:eastAsia="pl-PL"/>
        </w:rPr>
        <w:t>Wójt Gminy Bierzwnik</w:t>
      </w:r>
    </w:p>
    <w:p w14:paraId="4CA4D4BF" w14:textId="491636AA" w:rsidR="00EB7BB4" w:rsidRPr="00EB7BB4" w:rsidRDefault="00EB7BB4" w:rsidP="00EB7BB4">
      <w:pPr>
        <w:spacing w:before="100" w:beforeAutospacing="1" w:after="100" w:afterAutospacing="1" w:line="240" w:lineRule="auto"/>
        <w:ind w:left="5664"/>
        <w:jc w:val="center"/>
        <w:rPr>
          <w:i/>
          <w:iCs/>
        </w:rPr>
      </w:pPr>
      <w:r w:rsidRPr="00EB7BB4">
        <w:rPr>
          <w:rFonts w:ascii="Times New Roman" w:eastAsia="Times New Roman" w:hAnsi="Times New Roman" w:cs="Times New Roman"/>
          <w:i/>
          <w:iCs/>
          <w:lang w:eastAsia="pl-PL"/>
        </w:rPr>
        <w:t>Aneta Kołuda</w:t>
      </w:r>
    </w:p>
    <w:sectPr w:rsidR="00EB7BB4" w:rsidRPr="00EB7BB4" w:rsidSect="00EB7B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7601"/>
    <w:multiLevelType w:val="multilevel"/>
    <w:tmpl w:val="BD2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5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AF"/>
    <w:rsid w:val="001271D9"/>
    <w:rsid w:val="00162AAF"/>
    <w:rsid w:val="002D53B5"/>
    <w:rsid w:val="00377990"/>
    <w:rsid w:val="006B52CF"/>
    <w:rsid w:val="007D6EE6"/>
    <w:rsid w:val="008976C2"/>
    <w:rsid w:val="00A06E4C"/>
    <w:rsid w:val="00BB7612"/>
    <w:rsid w:val="00EB6140"/>
    <w:rsid w:val="00EB7BB4"/>
    <w:rsid w:val="00F8128B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DDC4"/>
  <w15:chartTrackingRefBased/>
  <w15:docId w15:val="{F4A63D7B-A7A5-4CE1-A94F-8A05EE3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Rada Gminy</cp:lastModifiedBy>
  <cp:revision>2</cp:revision>
  <cp:lastPrinted>2022-05-04T07:08:00Z</cp:lastPrinted>
  <dcterms:created xsi:type="dcterms:W3CDTF">2022-07-01T11:56:00Z</dcterms:created>
  <dcterms:modified xsi:type="dcterms:W3CDTF">2022-07-01T11:56:00Z</dcterms:modified>
</cp:coreProperties>
</file>